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line="560" w:lineRule="exact"/>
        <w:rPr>
          <w:rFonts w:ascii="宋体" w:hAnsi="宋体" w:cs="宋体"/>
          <w:spacing w:val="15"/>
          <w:kern w:val="0"/>
          <w:sz w:val="28"/>
          <w:szCs w:val="28"/>
        </w:rPr>
      </w:pPr>
      <w:bookmarkStart w:id="0" w:name="_GoBack"/>
      <w:bookmarkEnd w:id="0"/>
      <w:r>
        <w:rPr>
          <w:rFonts w:hint="eastAsia" w:ascii="宋体" w:hAnsi="宋体" w:cs="宋体"/>
          <w:spacing w:val="15"/>
          <w:kern w:val="0"/>
          <w:sz w:val="28"/>
          <w:szCs w:val="28"/>
        </w:rPr>
        <w:t>附件1：</w:t>
      </w:r>
    </w:p>
    <w:p>
      <w:pPr>
        <w:autoSpaceDE w:val="0"/>
        <w:adjustRightInd w:val="0"/>
        <w:snapToGrid w:val="0"/>
        <w:spacing w:line="560" w:lineRule="exact"/>
        <w:jc w:val="center"/>
        <w:rPr>
          <w:rFonts w:ascii="宋体" w:hAnsi="宋体" w:cs="方正小标宋简体"/>
          <w:sz w:val="36"/>
          <w:szCs w:val="36"/>
        </w:rPr>
      </w:pPr>
      <w:r>
        <w:rPr>
          <w:rFonts w:hint="eastAsia" w:ascii="宋体" w:hAnsi="宋体" w:cs="方正小标宋简体"/>
          <w:sz w:val="36"/>
          <w:szCs w:val="36"/>
        </w:rPr>
        <w:t>河南农业大学普通本科学生转专业实施办法</w:t>
      </w:r>
    </w:p>
    <w:p>
      <w:pPr>
        <w:autoSpaceDE w:val="0"/>
        <w:adjustRightInd w:val="0"/>
        <w:snapToGrid w:val="0"/>
        <w:spacing w:line="560" w:lineRule="exact"/>
        <w:jc w:val="center"/>
        <w:rPr>
          <w:rFonts w:ascii="楷体_GB2312" w:eastAsia="楷体_GB2312" w:cs="楷体_GB2312"/>
          <w:szCs w:val="32"/>
        </w:rPr>
      </w:pPr>
      <w:r>
        <w:rPr>
          <w:rFonts w:hint="eastAsia" w:ascii="楷体_GB2312" w:eastAsia="楷体_GB2312" w:cs="楷体_GB2312"/>
          <w:szCs w:val="32"/>
        </w:rPr>
        <w:t>（修订）</w:t>
      </w:r>
    </w:p>
    <w:p>
      <w:pPr>
        <w:autoSpaceDE w:val="0"/>
        <w:adjustRightInd w:val="0"/>
        <w:snapToGrid w:val="0"/>
        <w:spacing w:line="400" w:lineRule="exact"/>
        <w:rPr>
          <w:rFonts w:ascii="方正小标宋简体" w:hAnsi="方正小标宋简体" w:eastAsia="方正小标宋简体" w:cs="方正小标宋简体"/>
          <w:sz w:val="36"/>
          <w:szCs w:val="36"/>
        </w:rPr>
      </w:pPr>
    </w:p>
    <w:p>
      <w:pPr>
        <w:autoSpaceDE w:val="0"/>
        <w:adjustRightInd w:val="0"/>
        <w:snapToGrid w:val="0"/>
        <w:spacing w:line="560" w:lineRule="exact"/>
        <w:ind w:firstLine="560" w:firstLineChars="200"/>
        <w:rPr>
          <w:rFonts w:ascii="仿宋_GB2312" w:cs="仿宋_GB2312"/>
          <w:sz w:val="28"/>
          <w:szCs w:val="28"/>
        </w:rPr>
      </w:pPr>
      <w:r>
        <w:rPr>
          <w:rFonts w:hint="eastAsia" w:ascii="仿宋_GB2312" w:cs="仿宋_GB2312"/>
          <w:sz w:val="28"/>
          <w:szCs w:val="28"/>
        </w:rPr>
        <w:t>为培养适应社会发展需要的人才，激励学生努力学习、发展专长，依据教育部《普通高等学校学生管理规定》和《河南农业大学本科生学籍学历管理实施细则》等有关文件精神，结合学校实际，特修订本办法。</w:t>
      </w:r>
    </w:p>
    <w:p>
      <w:pPr>
        <w:autoSpaceDE w:val="0"/>
        <w:adjustRightInd w:val="0"/>
        <w:snapToGrid w:val="0"/>
        <w:spacing w:line="400" w:lineRule="exact"/>
        <w:rPr>
          <w:rFonts w:ascii="仿宋_GB2312" w:cs="仿宋_GB2312"/>
          <w:b/>
          <w:sz w:val="28"/>
          <w:szCs w:val="28"/>
        </w:rPr>
      </w:pPr>
    </w:p>
    <w:p>
      <w:pPr>
        <w:autoSpaceDE w:val="0"/>
        <w:adjustRightInd w:val="0"/>
        <w:snapToGrid w:val="0"/>
        <w:spacing w:line="560" w:lineRule="exact"/>
        <w:jc w:val="center"/>
        <w:rPr>
          <w:rFonts w:ascii="黑体" w:eastAsia="黑体" w:cs="黑体"/>
          <w:sz w:val="28"/>
          <w:szCs w:val="28"/>
        </w:rPr>
      </w:pPr>
      <w:r>
        <w:rPr>
          <w:rFonts w:hint="eastAsia" w:ascii="黑体" w:eastAsia="黑体" w:cs="黑体"/>
          <w:sz w:val="28"/>
          <w:szCs w:val="28"/>
        </w:rPr>
        <w:t>第一章  基本原则和组织机构</w:t>
      </w:r>
    </w:p>
    <w:p>
      <w:pPr>
        <w:autoSpaceDE w:val="0"/>
        <w:adjustRightInd w:val="0"/>
        <w:snapToGrid w:val="0"/>
        <w:spacing w:line="400" w:lineRule="exact"/>
        <w:rPr>
          <w:rFonts w:ascii="仿宋_GB2312" w:cs="仿宋_GB2312"/>
          <w:b/>
          <w:sz w:val="28"/>
          <w:szCs w:val="28"/>
        </w:rPr>
      </w:pPr>
    </w:p>
    <w:p>
      <w:pPr>
        <w:autoSpaceDE w:val="0"/>
        <w:adjustRightInd w:val="0"/>
        <w:snapToGrid w:val="0"/>
        <w:spacing w:line="560" w:lineRule="exact"/>
        <w:ind w:firstLine="562" w:firstLineChars="200"/>
        <w:rPr>
          <w:rFonts w:ascii="仿宋_GB2312" w:cs="仿宋_GB2312"/>
          <w:b/>
          <w:sz w:val="28"/>
          <w:szCs w:val="28"/>
        </w:rPr>
      </w:pPr>
      <w:r>
        <w:rPr>
          <w:rFonts w:hint="eastAsia" w:ascii="楷体_GB2312" w:eastAsia="楷体_GB2312" w:cs="楷体_GB2312"/>
          <w:b/>
          <w:sz w:val="28"/>
          <w:szCs w:val="28"/>
        </w:rPr>
        <w:t>第一条</w:t>
      </w:r>
      <w:r>
        <w:rPr>
          <w:rFonts w:hint="eastAsia" w:ascii="仿宋_GB2312" w:cs="仿宋_GB2312"/>
          <w:sz w:val="28"/>
          <w:szCs w:val="28"/>
        </w:rPr>
        <w:t>转专业工作必须坚持公正、公开和公平原则。</w:t>
      </w: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 xml:space="preserve">第二条 </w:t>
      </w:r>
      <w:r>
        <w:rPr>
          <w:rFonts w:hint="eastAsia" w:ascii="仿宋_GB2312" w:cs="仿宋_GB2312"/>
          <w:sz w:val="28"/>
          <w:szCs w:val="28"/>
        </w:rPr>
        <w:t>学校成立由主管校领导、校长办公室、教务处（招生办公室）、学生处、财务处、总务处等相关部门负责人以及教师代表组成的转学转专业工作领导小组，负责审定各学院制定的《接收普通本科学生转专业考核和录取办法》、审核确定转专业</w:t>
      </w:r>
      <w:r>
        <w:rPr>
          <w:rFonts w:hint="eastAsia" w:ascii="仿宋_GB2312" w:cs="仿宋_GB2312"/>
          <w:spacing w:val="-9"/>
          <w:sz w:val="28"/>
          <w:szCs w:val="28"/>
        </w:rPr>
        <w:t>学生名单等工作。学校转学转专业工作领导小组办公室设在教务处。</w:t>
      </w: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 xml:space="preserve">第三条 </w:t>
      </w:r>
      <w:r>
        <w:rPr>
          <w:rFonts w:hint="eastAsia" w:ascii="仿宋_GB2312" w:cs="仿宋_GB2312"/>
          <w:sz w:val="28"/>
          <w:szCs w:val="28"/>
        </w:rPr>
        <w:t>各学院成立由党政负责人、主管教学和学生工作负责人、教学秘书和专业教师代表组成的学院转专业工作小组，负责制定具体实施办法、开展申请审核和接收工作等。</w:t>
      </w:r>
    </w:p>
    <w:p>
      <w:pPr>
        <w:autoSpaceDE w:val="0"/>
        <w:adjustRightInd w:val="0"/>
        <w:snapToGrid w:val="0"/>
        <w:spacing w:line="400" w:lineRule="exact"/>
        <w:rPr>
          <w:rFonts w:ascii="仿宋_GB2312" w:cs="仿宋_GB2312"/>
          <w:b/>
          <w:sz w:val="28"/>
          <w:szCs w:val="28"/>
        </w:rPr>
      </w:pPr>
    </w:p>
    <w:p>
      <w:pPr>
        <w:autoSpaceDE w:val="0"/>
        <w:adjustRightInd w:val="0"/>
        <w:snapToGrid w:val="0"/>
        <w:spacing w:line="560" w:lineRule="exact"/>
        <w:jc w:val="center"/>
        <w:rPr>
          <w:rFonts w:ascii="黑体" w:eastAsia="黑体" w:cs="黑体"/>
          <w:sz w:val="28"/>
          <w:szCs w:val="28"/>
        </w:rPr>
      </w:pPr>
      <w:r>
        <w:rPr>
          <w:rFonts w:hint="eastAsia" w:ascii="黑体" w:eastAsia="黑体" w:cs="黑体"/>
          <w:sz w:val="28"/>
          <w:szCs w:val="28"/>
        </w:rPr>
        <w:t>第二章  基本条件</w:t>
      </w:r>
    </w:p>
    <w:p>
      <w:pPr>
        <w:autoSpaceDE w:val="0"/>
        <w:adjustRightInd w:val="0"/>
        <w:snapToGrid w:val="0"/>
        <w:spacing w:line="400" w:lineRule="exact"/>
        <w:rPr>
          <w:rFonts w:ascii="楷体_GB2312" w:eastAsia="楷体_GB2312" w:cs="楷体_GB2312"/>
          <w:b/>
          <w:sz w:val="28"/>
          <w:szCs w:val="28"/>
        </w:rPr>
      </w:pP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 xml:space="preserve">第四条 </w:t>
      </w:r>
      <w:r>
        <w:rPr>
          <w:rFonts w:hint="eastAsia" w:ascii="仿宋_GB2312" w:cs="仿宋_GB2312"/>
          <w:sz w:val="28"/>
          <w:szCs w:val="28"/>
        </w:rPr>
        <w:t>申请转专业的学生应符合转入专业相关要求，且符合下列条件之一：</w:t>
      </w:r>
    </w:p>
    <w:p>
      <w:pPr>
        <w:autoSpaceDE w:val="0"/>
        <w:adjustRightInd w:val="0"/>
        <w:snapToGrid w:val="0"/>
        <w:spacing w:line="560" w:lineRule="exact"/>
        <w:ind w:firstLine="560" w:firstLineChars="200"/>
        <w:rPr>
          <w:rFonts w:ascii="仿宋_GB2312" w:cs="仿宋_GB2312"/>
          <w:sz w:val="28"/>
          <w:szCs w:val="28"/>
        </w:rPr>
      </w:pPr>
      <w:r>
        <w:rPr>
          <w:rFonts w:hint="eastAsia" w:ascii="仿宋_GB2312" w:cs="仿宋_GB2312"/>
          <w:sz w:val="28"/>
          <w:szCs w:val="28"/>
        </w:rPr>
        <w:t>（一）对拟转入专业有一定特长的；</w:t>
      </w:r>
    </w:p>
    <w:p>
      <w:pPr>
        <w:autoSpaceDE w:val="0"/>
        <w:adjustRightInd w:val="0"/>
        <w:snapToGrid w:val="0"/>
        <w:spacing w:line="560" w:lineRule="exact"/>
        <w:ind w:firstLine="560" w:firstLineChars="200"/>
        <w:rPr>
          <w:rFonts w:ascii="仿宋_GB2312" w:cs="仿宋_GB2312"/>
          <w:sz w:val="28"/>
          <w:szCs w:val="28"/>
        </w:rPr>
      </w:pPr>
      <w:r>
        <w:rPr>
          <w:rFonts w:hint="eastAsia" w:ascii="仿宋_GB2312" w:cs="仿宋_GB2312"/>
          <w:sz w:val="28"/>
          <w:szCs w:val="28"/>
        </w:rPr>
        <w:t>（二）入学后发现某种疾病或生理缺陷，经学校指定医院检查证明，确认不能在原专业学习，但尚能在其它专业学习的。</w:t>
      </w: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 xml:space="preserve">第五条 </w:t>
      </w:r>
      <w:r>
        <w:rPr>
          <w:rFonts w:hint="eastAsia" w:ascii="仿宋_GB2312" w:cs="仿宋_GB2312"/>
          <w:sz w:val="28"/>
          <w:szCs w:val="28"/>
        </w:rPr>
        <w:t>学生有下列情形之一，不得转专业：</w:t>
      </w:r>
    </w:p>
    <w:p>
      <w:pPr>
        <w:autoSpaceDE w:val="0"/>
        <w:adjustRightInd w:val="0"/>
        <w:snapToGrid w:val="0"/>
        <w:spacing w:line="560" w:lineRule="exact"/>
        <w:ind w:firstLine="560" w:firstLineChars="200"/>
        <w:rPr>
          <w:rFonts w:ascii="仿宋_GB2312" w:cs="仿宋_GB2312"/>
          <w:sz w:val="28"/>
          <w:szCs w:val="28"/>
        </w:rPr>
      </w:pPr>
      <w:r>
        <w:rPr>
          <w:rFonts w:hint="eastAsia" w:ascii="仿宋_GB2312" w:cs="仿宋_GB2312"/>
          <w:sz w:val="28"/>
          <w:szCs w:val="28"/>
        </w:rPr>
        <w:t>（一）入学未满一学期，或超过二年级的；</w:t>
      </w:r>
    </w:p>
    <w:p>
      <w:pPr>
        <w:autoSpaceDE w:val="0"/>
        <w:adjustRightInd w:val="0"/>
        <w:snapToGrid w:val="0"/>
        <w:spacing w:line="560" w:lineRule="exact"/>
        <w:ind w:firstLine="560" w:firstLineChars="200"/>
        <w:rPr>
          <w:rFonts w:ascii="仿宋_GB2312" w:cs="仿宋_GB2312"/>
          <w:sz w:val="28"/>
          <w:szCs w:val="28"/>
        </w:rPr>
      </w:pPr>
      <w:r>
        <w:rPr>
          <w:rFonts w:hint="eastAsia" w:ascii="仿宋_GB2312" w:cs="仿宋_GB2312"/>
          <w:sz w:val="28"/>
          <w:szCs w:val="28"/>
        </w:rPr>
        <w:t>（二）由第二批次专业申请转入第一批次专业的；</w:t>
      </w:r>
    </w:p>
    <w:p>
      <w:pPr>
        <w:autoSpaceDE w:val="0"/>
        <w:adjustRightInd w:val="0"/>
        <w:snapToGrid w:val="0"/>
        <w:spacing w:line="560" w:lineRule="exact"/>
        <w:ind w:firstLine="560" w:firstLineChars="200"/>
        <w:rPr>
          <w:rFonts w:ascii="仿宋_GB2312" w:cs="仿宋_GB2312"/>
          <w:spacing w:val="-6"/>
          <w:sz w:val="28"/>
          <w:szCs w:val="28"/>
        </w:rPr>
      </w:pPr>
      <w:r>
        <w:rPr>
          <w:rFonts w:hint="eastAsia" w:ascii="仿宋_GB2312" w:cs="仿宋_GB2312"/>
          <w:sz w:val="28"/>
          <w:szCs w:val="28"/>
        </w:rPr>
        <w:t>（三）</w:t>
      </w:r>
      <w:r>
        <w:rPr>
          <w:rFonts w:hint="eastAsia" w:ascii="仿宋_GB2312" w:cs="仿宋_GB2312"/>
          <w:spacing w:val="-6"/>
          <w:sz w:val="28"/>
          <w:szCs w:val="28"/>
        </w:rPr>
        <w:t>由艺术类、体育类专业申请转入普通统考类专业的；</w:t>
      </w:r>
    </w:p>
    <w:p>
      <w:pPr>
        <w:autoSpaceDE w:val="0"/>
        <w:adjustRightInd w:val="0"/>
        <w:snapToGrid w:val="0"/>
        <w:spacing w:line="560" w:lineRule="exact"/>
        <w:ind w:firstLine="560" w:firstLineChars="200"/>
        <w:rPr>
          <w:rFonts w:ascii="仿宋_GB2312" w:cs="仿宋_GB2312"/>
          <w:spacing w:val="-6"/>
          <w:sz w:val="28"/>
          <w:szCs w:val="28"/>
        </w:rPr>
      </w:pPr>
      <w:r>
        <w:rPr>
          <w:rFonts w:hint="eastAsia" w:ascii="仿宋_GB2312" w:cs="仿宋_GB2312"/>
          <w:sz w:val="28"/>
          <w:szCs w:val="28"/>
        </w:rPr>
        <w:t>（四）</w:t>
      </w:r>
      <w:r>
        <w:rPr>
          <w:rFonts w:hint="eastAsia" w:ascii="仿宋_GB2312" w:cs="仿宋_GB2312"/>
          <w:spacing w:val="-6"/>
          <w:sz w:val="28"/>
          <w:szCs w:val="28"/>
        </w:rPr>
        <w:t>保送、自主、定向、委培、特长等特殊招生形式录取的；</w:t>
      </w:r>
    </w:p>
    <w:p>
      <w:pPr>
        <w:autoSpaceDE w:val="0"/>
        <w:adjustRightInd w:val="0"/>
        <w:snapToGrid w:val="0"/>
        <w:spacing w:line="560" w:lineRule="exact"/>
        <w:ind w:firstLine="560" w:firstLineChars="200"/>
        <w:rPr>
          <w:rFonts w:ascii="仿宋_GB2312" w:cs="仿宋_GB2312"/>
          <w:sz w:val="28"/>
          <w:szCs w:val="28"/>
        </w:rPr>
      </w:pPr>
      <w:r>
        <w:rPr>
          <w:rFonts w:hint="eastAsia" w:ascii="仿宋_GB2312" w:cs="仿宋_GB2312"/>
          <w:sz w:val="28"/>
          <w:szCs w:val="28"/>
        </w:rPr>
        <w:t>（五）普通“专升本”考试升入本科和对口招生升入本科的；</w:t>
      </w:r>
    </w:p>
    <w:p>
      <w:pPr>
        <w:autoSpaceDE w:val="0"/>
        <w:adjustRightInd w:val="0"/>
        <w:snapToGrid w:val="0"/>
        <w:spacing w:line="560" w:lineRule="exact"/>
        <w:ind w:firstLine="560" w:firstLineChars="200"/>
        <w:rPr>
          <w:rFonts w:ascii="仿宋_GB2312" w:cs="仿宋_GB2312"/>
          <w:sz w:val="28"/>
          <w:szCs w:val="28"/>
        </w:rPr>
      </w:pPr>
      <w:r>
        <w:rPr>
          <w:rFonts w:hint="eastAsia" w:ascii="仿宋_GB2312" w:cs="仿宋_GB2312"/>
          <w:sz w:val="28"/>
          <w:szCs w:val="28"/>
        </w:rPr>
        <w:t>（六）学制不同的专业的；</w:t>
      </w:r>
    </w:p>
    <w:p>
      <w:pPr>
        <w:autoSpaceDE w:val="0"/>
        <w:adjustRightInd w:val="0"/>
        <w:snapToGrid w:val="0"/>
        <w:spacing w:line="560" w:lineRule="exact"/>
        <w:ind w:firstLine="560" w:firstLineChars="200"/>
        <w:rPr>
          <w:rFonts w:ascii="仿宋_GB2312" w:cs="仿宋_GB2312"/>
          <w:sz w:val="28"/>
          <w:szCs w:val="28"/>
        </w:rPr>
      </w:pPr>
      <w:r>
        <w:rPr>
          <w:rFonts w:hint="eastAsia" w:ascii="仿宋_GB2312" w:cs="仿宋_GB2312"/>
          <w:sz w:val="28"/>
          <w:szCs w:val="28"/>
        </w:rPr>
        <w:t>（七）许昌校区申请调整到其他校区的（退役学生等除外）；</w:t>
      </w:r>
    </w:p>
    <w:p>
      <w:pPr>
        <w:autoSpaceDE w:val="0"/>
        <w:adjustRightInd w:val="0"/>
        <w:snapToGrid w:val="0"/>
        <w:spacing w:line="560" w:lineRule="exact"/>
        <w:ind w:firstLine="560" w:firstLineChars="200"/>
        <w:rPr>
          <w:rFonts w:ascii="仿宋_GB2312" w:cs="仿宋_GB2312"/>
          <w:sz w:val="28"/>
          <w:szCs w:val="28"/>
        </w:rPr>
      </w:pPr>
      <w:r>
        <w:rPr>
          <w:rFonts w:hint="eastAsia" w:ascii="仿宋_GB2312" w:cs="仿宋_GB2312"/>
          <w:sz w:val="28"/>
          <w:szCs w:val="28"/>
        </w:rPr>
        <w:t>（八）正在休学、保留学籍的；</w:t>
      </w:r>
    </w:p>
    <w:p>
      <w:pPr>
        <w:autoSpaceDE w:val="0"/>
        <w:adjustRightInd w:val="0"/>
        <w:snapToGrid w:val="0"/>
        <w:spacing w:line="560" w:lineRule="exact"/>
        <w:ind w:firstLine="560" w:firstLineChars="200"/>
        <w:rPr>
          <w:rFonts w:ascii="仿宋_GB2312" w:cs="仿宋_GB2312"/>
          <w:sz w:val="28"/>
          <w:szCs w:val="28"/>
        </w:rPr>
      </w:pPr>
      <w:r>
        <w:rPr>
          <w:rFonts w:hint="eastAsia" w:ascii="仿宋_GB2312" w:cs="仿宋_GB2312"/>
          <w:sz w:val="28"/>
          <w:szCs w:val="28"/>
        </w:rPr>
        <w:t>（九）已有转专业经历（含放弃资格）的；</w:t>
      </w:r>
    </w:p>
    <w:p>
      <w:pPr>
        <w:autoSpaceDE w:val="0"/>
        <w:adjustRightInd w:val="0"/>
        <w:snapToGrid w:val="0"/>
        <w:spacing w:line="560" w:lineRule="exact"/>
        <w:ind w:firstLine="560" w:firstLineChars="200"/>
        <w:rPr>
          <w:rFonts w:ascii="仿宋_GB2312" w:cs="仿宋_GB2312"/>
          <w:sz w:val="28"/>
          <w:szCs w:val="28"/>
        </w:rPr>
      </w:pPr>
      <w:r>
        <w:rPr>
          <w:rFonts w:hint="eastAsia" w:ascii="仿宋_GB2312" w:cs="仿宋_GB2312"/>
          <w:sz w:val="28"/>
          <w:szCs w:val="28"/>
        </w:rPr>
        <w:t>（十）应予退学处理的。</w:t>
      </w:r>
    </w:p>
    <w:p>
      <w:pPr>
        <w:autoSpaceDE w:val="0"/>
        <w:adjustRightInd w:val="0"/>
        <w:snapToGrid w:val="0"/>
        <w:spacing w:line="400" w:lineRule="exact"/>
        <w:rPr>
          <w:rFonts w:ascii="仿宋_GB2312" w:cs="仿宋_GB2312"/>
          <w:b/>
          <w:sz w:val="28"/>
          <w:szCs w:val="28"/>
        </w:rPr>
      </w:pPr>
    </w:p>
    <w:p>
      <w:pPr>
        <w:autoSpaceDE w:val="0"/>
        <w:adjustRightInd w:val="0"/>
        <w:snapToGrid w:val="0"/>
        <w:spacing w:line="560" w:lineRule="exact"/>
        <w:jc w:val="center"/>
        <w:rPr>
          <w:rFonts w:ascii="黑体" w:eastAsia="黑体" w:cs="黑体"/>
          <w:sz w:val="28"/>
          <w:szCs w:val="28"/>
        </w:rPr>
      </w:pPr>
      <w:r>
        <w:rPr>
          <w:rFonts w:hint="eastAsia" w:ascii="黑体" w:eastAsia="黑体" w:cs="黑体"/>
          <w:sz w:val="28"/>
          <w:szCs w:val="28"/>
        </w:rPr>
        <w:t>第三章  一般情形转专业程序</w:t>
      </w:r>
    </w:p>
    <w:p>
      <w:pPr>
        <w:autoSpaceDE w:val="0"/>
        <w:adjustRightInd w:val="0"/>
        <w:snapToGrid w:val="0"/>
        <w:spacing w:line="400" w:lineRule="exact"/>
        <w:ind w:firstLine="562" w:firstLineChars="200"/>
        <w:rPr>
          <w:rFonts w:ascii="楷体_GB2312" w:eastAsia="楷体_GB2312" w:cs="楷体_GB2312"/>
          <w:b/>
          <w:sz w:val="28"/>
          <w:szCs w:val="28"/>
        </w:rPr>
      </w:pP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 xml:space="preserve">第六条 </w:t>
      </w:r>
      <w:r>
        <w:rPr>
          <w:rFonts w:hint="eastAsia" w:ascii="仿宋_GB2312" w:cs="仿宋_GB2312"/>
          <w:sz w:val="28"/>
          <w:szCs w:val="28"/>
        </w:rPr>
        <w:t>学校一般在每年的3月份开展本科生转专业工作。学院应根据专业师资力量、教学条件、学生就业前景等实际情况，制定本学院的《接收普通本科学生转专业考核和录取办法》（应包含拟转入本院的学生基本条件、考核方法和各专业转入名额等内容）并报教务处，经学校转学转专业工作领导小组批准后，由各学院发布并组织实施。</w:t>
      </w: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 xml:space="preserve">第七条 </w:t>
      </w:r>
      <w:r>
        <w:rPr>
          <w:rFonts w:hint="eastAsia" w:ascii="仿宋_GB2312" w:cs="仿宋_GB2312"/>
          <w:sz w:val="28"/>
          <w:szCs w:val="28"/>
        </w:rPr>
        <w:t>教务处发布学校本科生转专业工作通知，学生根据通知安排提交转专业申请及相应材料，逾期概不受理。</w:t>
      </w: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 xml:space="preserve">第八条 </w:t>
      </w:r>
      <w:r>
        <w:rPr>
          <w:rFonts w:hint="eastAsia" w:ascii="仿宋_GB2312" w:cs="仿宋_GB2312"/>
          <w:sz w:val="28"/>
          <w:szCs w:val="28"/>
        </w:rPr>
        <w:t>学生本人提出的转专业申请，经申请转出学院签署意见，教务处初审后，学生参加相应申请转入学院的转专业考核。</w:t>
      </w: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 xml:space="preserve">第九条 </w:t>
      </w:r>
      <w:r>
        <w:rPr>
          <w:rFonts w:hint="eastAsia" w:ascii="仿宋_GB2312" w:cs="仿宋_GB2312"/>
          <w:sz w:val="28"/>
          <w:szCs w:val="28"/>
        </w:rPr>
        <w:t>各转入学院应及时将考核结果及拟录取学生名单上报教务处。教务处根据各学院上报的考核结果和接收计划，确定拟转专业学生名单。转专业学生名单经学校转学转专业工作领导小组审核批准后，在校园网上予以公示，公示期为5个工作日。</w:t>
      </w: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第十条</w:t>
      </w:r>
      <w:r>
        <w:rPr>
          <w:rFonts w:hint="eastAsia" w:ascii="仿宋_GB2312" w:cs="仿宋_GB2312"/>
          <w:sz w:val="28"/>
          <w:szCs w:val="28"/>
        </w:rPr>
        <w:t>公示无异议的转专业学生，经学校批准后，由转入学院通知学生办理学籍异动手续。学生接到通知后，在公示结束后两周内办理手续，逾期视为自动放弃资格。放弃资格的学生应提交情况说明，并报请转出和转入学院同意。</w:t>
      </w: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第十一条</w:t>
      </w:r>
      <w:r>
        <w:rPr>
          <w:rFonts w:hint="eastAsia" w:ascii="仿宋_GB2312" w:cs="仿宋_GB2312"/>
          <w:sz w:val="28"/>
          <w:szCs w:val="28"/>
        </w:rPr>
        <w:t>转专业学生应按原录取专业学费标准缴纳学费。学生学籍档案应由转出学院移交到转入学院。</w:t>
      </w: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第十二条</w:t>
      </w:r>
      <w:r>
        <w:rPr>
          <w:rFonts w:hint="eastAsia" w:ascii="仿宋_GB2312" w:cs="仿宋_GB2312"/>
          <w:sz w:val="28"/>
          <w:szCs w:val="28"/>
        </w:rPr>
        <w:t>学生转入新专业后，应按照转入专业相应年级培养方案进行学习，未修过或已修过但未达到转入专业要求的课程应补修。所修课程符合转入专业培养方案规定要求者，其成绩在新专业中予以承认，不符合要求者作为选修课记入成绩档案。</w:t>
      </w:r>
    </w:p>
    <w:p>
      <w:pPr>
        <w:autoSpaceDE w:val="0"/>
        <w:adjustRightInd w:val="0"/>
        <w:snapToGrid w:val="0"/>
        <w:spacing w:line="400" w:lineRule="exact"/>
        <w:rPr>
          <w:rFonts w:ascii="仿宋_GB2312" w:cs="仿宋_GB2312"/>
          <w:b/>
          <w:sz w:val="28"/>
          <w:szCs w:val="28"/>
        </w:rPr>
      </w:pPr>
    </w:p>
    <w:p>
      <w:pPr>
        <w:autoSpaceDE w:val="0"/>
        <w:adjustRightInd w:val="0"/>
        <w:snapToGrid w:val="0"/>
        <w:spacing w:line="560" w:lineRule="exact"/>
        <w:jc w:val="center"/>
        <w:rPr>
          <w:rFonts w:ascii="黑体" w:eastAsia="黑体" w:cs="黑体"/>
          <w:sz w:val="28"/>
          <w:szCs w:val="28"/>
        </w:rPr>
      </w:pPr>
      <w:r>
        <w:rPr>
          <w:rFonts w:hint="eastAsia" w:ascii="黑体" w:eastAsia="黑体" w:cs="黑体"/>
          <w:sz w:val="28"/>
          <w:szCs w:val="28"/>
        </w:rPr>
        <w:t>第四章  其他情形转专业程序</w:t>
      </w:r>
    </w:p>
    <w:p>
      <w:pPr>
        <w:autoSpaceDE w:val="0"/>
        <w:adjustRightInd w:val="0"/>
        <w:snapToGrid w:val="0"/>
        <w:spacing w:line="400" w:lineRule="exact"/>
        <w:ind w:firstLine="562" w:firstLineChars="200"/>
        <w:rPr>
          <w:rFonts w:ascii="楷体_GB2312" w:eastAsia="楷体_GB2312" w:cs="楷体_GB2312"/>
          <w:b/>
          <w:sz w:val="28"/>
          <w:szCs w:val="28"/>
        </w:rPr>
      </w:pP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 xml:space="preserve">第十三条 </w:t>
      </w:r>
      <w:r>
        <w:rPr>
          <w:rFonts w:hint="eastAsia" w:ascii="仿宋_GB2312" w:cs="仿宋_GB2312"/>
          <w:sz w:val="28"/>
          <w:szCs w:val="28"/>
        </w:rPr>
        <w:t>学生复学后原专业因招生计划变动或其他原因不存在的，学生可申请转入同批次其他专业。复学后原专业在不同年级间发生招生批次变化的，学生的录取批次以高考录取当年的批次信息为准。</w:t>
      </w:r>
    </w:p>
    <w:p>
      <w:pPr>
        <w:autoSpaceDE w:val="0"/>
        <w:adjustRightInd w:val="0"/>
        <w:snapToGrid w:val="0"/>
        <w:spacing w:line="560" w:lineRule="exact"/>
        <w:ind w:firstLine="562" w:firstLineChars="200"/>
        <w:rPr>
          <w:rFonts w:ascii="仿宋_GB2312" w:cs="仿宋_GB2312"/>
          <w:color w:val="FF0000"/>
          <w:sz w:val="28"/>
          <w:szCs w:val="28"/>
        </w:rPr>
      </w:pPr>
      <w:r>
        <w:rPr>
          <w:rFonts w:hint="eastAsia" w:ascii="楷体_GB2312" w:eastAsia="楷体_GB2312" w:cs="楷体_GB2312"/>
          <w:b/>
          <w:sz w:val="28"/>
          <w:szCs w:val="28"/>
        </w:rPr>
        <w:t xml:space="preserve">第十四条 </w:t>
      </w:r>
      <w:r>
        <w:rPr>
          <w:rFonts w:hint="eastAsia" w:ascii="仿宋_GB2312" w:cs="仿宋_GB2312"/>
          <w:sz w:val="28"/>
          <w:szCs w:val="28"/>
        </w:rPr>
        <w:t>按照专业大类招生的，可根据学生的意愿，分流到招生学院专业大类所对应的专业学习。按专业大类分流学生有关手续按照学校相关要求来办理。</w:t>
      </w: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 xml:space="preserve">第十五条  </w:t>
      </w:r>
      <w:r>
        <w:rPr>
          <w:rFonts w:hint="eastAsia" w:ascii="仿宋_GB2312" w:cs="仿宋_GB2312"/>
          <w:sz w:val="28"/>
          <w:szCs w:val="28"/>
        </w:rPr>
        <w:t>复学后原专业不存在或退伍复学需转专业的学生，应填写《河南农业大学学生转专业审批表》并报教务处。春季学期，复学学生随一般情形转专业学生办理手续；秋季学期复学学生一般应在十一月份之前申请办理。</w:t>
      </w:r>
    </w:p>
    <w:p>
      <w:pPr>
        <w:autoSpaceDE w:val="0"/>
        <w:adjustRightInd w:val="0"/>
        <w:snapToGrid w:val="0"/>
        <w:spacing w:line="560" w:lineRule="exact"/>
        <w:ind w:firstLine="560" w:firstLineChars="200"/>
        <w:rPr>
          <w:rFonts w:ascii="仿宋_GB2312" w:cs="仿宋_GB2312"/>
          <w:sz w:val="28"/>
          <w:szCs w:val="28"/>
        </w:rPr>
      </w:pPr>
      <w:r>
        <w:rPr>
          <w:rFonts w:hint="eastAsia" w:ascii="仿宋_GB2312" w:cs="仿宋_GB2312"/>
          <w:sz w:val="28"/>
          <w:szCs w:val="28"/>
        </w:rPr>
        <w:t>复学学生转专业申请经学校转学转专业工作领导小组审批通过后，在校园网上公示5个工作日。公示无异议的，学生办理转专业相关手续。公示期结束后两周内未办理转专业相应手续的，视为自动放弃资格。放弃资格的学生应提交情况说明，并报请转出和转入学院同意。</w:t>
      </w:r>
    </w:p>
    <w:p>
      <w:pPr>
        <w:autoSpaceDE w:val="0"/>
        <w:adjustRightInd w:val="0"/>
        <w:snapToGrid w:val="0"/>
        <w:spacing w:line="400" w:lineRule="exact"/>
        <w:rPr>
          <w:rFonts w:ascii="仿宋_GB2312" w:cs="仿宋_GB2312"/>
          <w:b/>
          <w:sz w:val="28"/>
          <w:szCs w:val="28"/>
        </w:rPr>
      </w:pPr>
    </w:p>
    <w:p>
      <w:pPr>
        <w:autoSpaceDE w:val="0"/>
        <w:adjustRightInd w:val="0"/>
        <w:snapToGrid w:val="0"/>
        <w:spacing w:line="560" w:lineRule="exact"/>
        <w:jc w:val="center"/>
        <w:rPr>
          <w:rFonts w:ascii="黑体" w:eastAsia="黑体" w:cs="黑体"/>
          <w:sz w:val="28"/>
          <w:szCs w:val="28"/>
        </w:rPr>
      </w:pPr>
      <w:r>
        <w:rPr>
          <w:rFonts w:hint="eastAsia" w:ascii="黑体" w:eastAsia="黑体" w:cs="黑体"/>
          <w:sz w:val="28"/>
          <w:szCs w:val="28"/>
        </w:rPr>
        <w:t>第五章  其他管理事项</w:t>
      </w:r>
    </w:p>
    <w:p>
      <w:pPr>
        <w:autoSpaceDE w:val="0"/>
        <w:adjustRightInd w:val="0"/>
        <w:snapToGrid w:val="0"/>
        <w:spacing w:line="400" w:lineRule="exact"/>
        <w:ind w:firstLine="562" w:firstLineChars="200"/>
        <w:rPr>
          <w:rFonts w:ascii="楷体_GB2312" w:eastAsia="楷体_GB2312" w:cs="楷体_GB2312"/>
          <w:b/>
          <w:sz w:val="28"/>
          <w:szCs w:val="28"/>
        </w:rPr>
      </w:pP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 xml:space="preserve">第十六条 </w:t>
      </w:r>
      <w:r>
        <w:rPr>
          <w:rFonts w:hint="eastAsia" w:ascii="仿宋_GB2312" w:cs="仿宋_GB2312"/>
          <w:sz w:val="28"/>
          <w:szCs w:val="28"/>
        </w:rPr>
        <w:t>学生转专业工作必须严格按照程序进行，并接受全校师生的监督，任何单位和个人不得以任何理由向学生收取转专业费。</w:t>
      </w: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 xml:space="preserve">第十七条  </w:t>
      </w:r>
      <w:r>
        <w:rPr>
          <w:rFonts w:hint="eastAsia" w:ascii="仿宋_GB2312" w:cs="仿宋_GB2312"/>
          <w:sz w:val="28"/>
          <w:szCs w:val="28"/>
        </w:rPr>
        <w:t>专业批次界定以我校当年在河南省招生的批次信息为准。</w:t>
      </w: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第十八条</w:t>
      </w:r>
      <w:r>
        <w:rPr>
          <w:rFonts w:hint="eastAsia" w:ascii="仿宋_GB2312" w:cs="仿宋_GB2312"/>
          <w:sz w:val="28"/>
          <w:szCs w:val="28"/>
        </w:rPr>
        <w:t>本办法自颁布之日起执行。原《河南农业大学普通本科学生转专业实施办法》（校政教〔2016〕22号）废止。</w:t>
      </w:r>
    </w:p>
    <w:p>
      <w:pPr>
        <w:autoSpaceDE w:val="0"/>
        <w:adjustRightInd w:val="0"/>
        <w:snapToGrid w:val="0"/>
        <w:spacing w:line="560" w:lineRule="exact"/>
        <w:ind w:firstLine="562" w:firstLineChars="200"/>
        <w:rPr>
          <w:rFonts w:ascii="仿宋_GB2312" w:cs="仿宋_GB2312"/>
          <w:sz w:val="28"/>
          <w:szCs w:val="28"/>
        </w:rPr>
      </w:pPr>
      <w:r>
        <w:rPr>
          <w:rFonts w:hint="eastAsia" w:ascii="楷体_GB2312" w:eastAsia="楷体_GB2312" w:cs="楷体_GB2312"/>
          <w:b/>
          <w:sz w:val="28"/>
          <w:szCs w:val="28"/>
        </w:rPr>
        <w:t xml:space="preserve">第十九条 </w:t>
      </w:r>
      <w:r>
        <w:rPr>
          <w:rFonts w:hint="eastAsia" w:ascii="仿宋_GB2312" w:cs="仿宋_GB2312"/>
          <w:sz w:val="28"/>
          <w:szCs w:val="28"/>
        </w:rPr>
        <w:t>本办法若与国家法律、法规或上级有关政策不一致，以国家法律、法规、上级有关政策为准。未尽事宜，由教务处负责解释。</w:t>
      </w:r>
    </w:p>
    <w:p>
      <w:pPr>
        <w:autoSpaceDE w:val="0"/>
        <w:adjustRightInd w:val="0"/>
        <w:snapToGrid w:val="0"/>
        <w:spacing w:line="560" w:lineRule="exact"/>
        <w:rPr>
          <w:rFonts w:ascii="宋体" w:hAnsi="宋体" w:cs="宋体"/>
          <w:spacing w:val="15"/>
          <w:kern w:val="0"/>
          <w:sz w:val="28"/>
          <w:szCs w:val="28"/>
        </w:rPr>
        <w:sectPr>
          <w:headerReference r:id="rId3" w:type="default"/>
          <w:pgSz w:w="11906" w:h="16838"/>
          <w:pgMar w:top="1440" w:right="1800" w:bottom="1440" w:left="1800" w:header="851" w:footer="992" w:gutter="0"/>
          <w:cols w:space="425" w:num="1"/>
          <w:docGrid w:type="lines" w:linePitch="312" w:charSpace="0"/>
        </w:sectPr>
      </w:pPr>
    </w:p>
    <w:p>
      <w:pPr>
        <w:autoSpaceDE w:val="0"/>
        <w:adjustRightInd w:val="0"/>
        <w:snapToGrid w:val="0"/>
        <w:spacing w:line="560" w:lineRule="exact"/>
        <w:rPr>
          <w:rFonts w:ascii="宋体" w:hAnsi="宋体" w:cs="宋体"/>
          <w:spacing w:val="15"/>
          <w:kern w:val="0"/>
          <w:sz w:val="28"/>
          <w:szCs w:val="28"/>
        </w:rPr>
      </w:pPr>
      <w:r>
        <w:rPr>
          <w:rFonts w:hint="eastAsia" w:ascii="宋体" w:hAnsi="宋体" w:cs="宋体"/>
          <w:spacing w:val="15"/>
          <w:kern w:val="0"/>
          <w:sz w:val="28"/>
          <w:szCs w:val="28"/>
        </w:rPr>
        <w:t>附件2：</w:t>
      </w:r>
    </w:p>
    <w:p>
      <w:pPr>
        <w:spacing w:line="440" w:lineRule="exact"/>
        <w:jc w:val="center"/>
        <w:rPr>
          <w:rFonts w:ascii="仿宋_GB2312" w:eastAsia="仿宋_GB2312"/>
          <w:b/>
          <w:bCs/>
          <w:sz w:val="32"/>
        </w:rPr>
      </w:pPr>
      <w:r>
        <w:rPr>
          <w:rFonts w:hint="eastAsia" w:ascii="仿宋_GB2312" w:eastAsia="仿宋_GB2312"/>
          <w:b/>
          <w:bCs/>
          <w:sz w:val="32"/>
        </w:rPr>
        <w:t>河南农业大学学生转专业审批表</w:t>
      </w:r>
    </w:p>
    <w:p>
      <w:pPr>
        <w:spacing w:line="440" w:lineRule="exact"/>
        <w:rPr>
          <w:rFonts w:ascii="仿宋_GB2312" w:eastAsia="仿宋_GB2312"/>
          <w:b/>
          <w:bCs/>
          <w:sz w:val="10"/>
        </w:rPr>
      </w:pPr>
    </w:p>
    <w:tbl>
      <w:tblPr>
        <w:tblStyle w:val="9"/>
        <w:tblW w:w="948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54"/>
        <w:gridCol w:w="992"/>
        <w:gridCol w:w="150"/>
        <w:gridCol w:w="1042"/>
        <w:gridCol w:w="770"/>
        <w:gridCol w:w="501"/>
        <w:gridCol w:w="539"/>
        <w:gridCol w:w="91"/>
        <w:gridCol w:w="450"/>
        <w:gridCol w:w="285"/>
        <w:gridCol w:w="419"/>
        <w:gridCol w:w="372"/>
        <w:gridCol w:w="488"/>
        <w:gridCol w:w="710"/>
        <w:gridCol w:w="125"/>
        <w:gridCol w:w="641"/>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spacing w:line="520" w:lineRule="exact"/>
              <w:jc w:val="center"/>
              <w:rPr>
                <w:rFonts w:ascii="仿宋_GB2312" w:eastAsia="仿宋_GB2312"/>
                <w:b/>
                <w:bCs/>
                <w:sz w:val="24"/>
              </w:rPr>
            </w:pPr>
            <w:r>
              <w:rPr>
                <w:rFonts w:hint="eastAsia" w:ascii="仿宋_GB2312" w:eastAsia="仿宋_GB2312"/>
                <w:b/>
                <w:bCs/>
                <w:sz w:val="24"/>
              </w:rPr>
              <w:t>姓  名</w:t>
            </w:r>
          </w:p>
        </w:tc>
        <w:tc>
          <w:tcPr>
            <w:tcW w:w="1142" w:type="dxa"/>
            <w:gridSpan w:val="2"/>
            <w:vAlign w:val="center"/>
          </w:tcPr>
          <w:p>
            <w:pPr>
              <w:spacing w:line="520" w:lineRule="exact"/>
              <w:jc w:val="center"/>
              <w:rPr>
                <w:rFonts w:ascii="仿宋_GB2312" w:eastAsia="仿宋_GB2312"/>
                <w:b/>
                <w:bCs/>
                <w:sz w:val="24"/>
              </w:rPr>
            </w:pPr>
          </w:p>
        </w:tc>
        <w:tc>
          <w:tcPr>
            <w:tcW w:w="1042" w:type="dxa"/>
            <w:vAlign w:val="center"/>
          </w:tcPr>
          <w:p>
            <w:pPr>
              <w:spacing w:line="520" w:lineRule="exact"/>
              <w:jc w:val="center"/>
              <w:rPr>
                <w:rFonts w:ascii="仿宋_GB2312" w:eastAsia="仿宋_GB2312"/>
                <w:b/>
                <w:bCs/>
                <w:sz w:val="24"/>
              </w:rPr>
            </w:pPr>
            <w:r>
              <w:rPr>
                <w:rFonts w:hint="eastAsia" w:ascii="仿宋_GB2312" w:eastAsia="仿宋_GB2312"/>
                <w:b/>
                <w:bCs/>
                <w:sz w:val="24"/>
              </w:rPr>
              <w:t>性别</w:t>
            </w:r>
          </w:p>
        </w:tc>
        <w:tc>
          <w:tcPr>
            <w:tcW w:w="770" w:type="dxa"/>
            <w:vAlign w:val="center"/>
          </w:tcPr>
          <w:p>
            <w:pPr>
              <w:spacing w:line="520" w:lineRule="exact"/>
              <w:jc w:val="center"/>
              <w:rPr>
                <w:rFonts w:ascii="仿宋_GB2312" w:eastAsia="仿宋_GB2312"/>
                <w:b/>
                <w:bCs/>
                <w:sz w:val="24"/>
              </w:rPr>
            </w:pPr>
          </w:p>
        </w:tc>
        <w:tc>
          <w:tcPr>
            <w:tcW w:w="1131" w:type="dxa"/>
            <w:gridSpan w:val="3"/>
            <w:vAlign w:val="center"/>
          </w:tcPr>
          <w:p>
            <w:pPr>
              <w:spacing w:line="520" w:lineRule="exact"/>
              <w:jc w:val="center"/>
              <w:rPr>
                <w:rFonts w:ascii="仿宋_GB2312" w:eastAsia="仿宋_GB2312"/>
                <w:b/>
                <w:bCs/>
                <w:sz w:val="24"/>
              </w:rPr>
            </w:pPr>
            <w:r>
              <w:rPr>
                <w:rFonts w:hint="eastAsia" w:ascii="仿宋_GB2312" w:eastAsia="仿宋_GB2312"/>
                <w:b/>
                <w:bCs/>
                <w:sz w:val="24"/>
              </w:rPr>
              <w:t>民族</w:t>
            </w:r>
          </w:p>
        </w:tc>
        <w:tc>
          <w:tcPr>
            <w:tcW w:w="1154" w:type="dxa"/>
            <w:gridSpan w:val="3"/>
            <w:vAlign w:val="center"/>
          </w:tcPr>
          <w:p>
            <w:pPr>
              <w:spacing w:line="520" w:lineRule="exact"/>
              <w:jc w:val="center"/>
              <w:rPr>
                <w:rFonts w:ascii="仿宋_GB2312" w:eastAsia="仿宋_GB2312"/>
                <w:b/>
                <w:bCs/>
                <w:sz w:val="24"/>
              </w:rPr>
            </w:pPr>
          </w:p>
        </w:tc>
        <w:tc>
          <w:tcPr>
            <w:tcW w:w="860" w:type="dxa"/>
            <w:gridSpan w:val="2"/>
            <w:vAlign w:val="center"/>
          </w:tcPr>
          <w:p>
            <w:pPr>
              <w:spacing w:line="520" w:lineRule="exact"/>
              <w:jc w:val="center"/>
              <w:rPr>
                <w:rFonts w:ascii="仿宋_GB2312" w:eastAsia="仿宋_GB2312"/>
                <w:b/>
                <w:bCs/>
                <w:sz w:val="24"/>
              </w:rPr>
            </w:pPr>
            <w:r>
              <w:rPr>
                <w:rFonts w:hint="eastAsia" w:ascii="仿宋_GB2312" w:eastAsia="仿宋_GB2312"/>
                <w:b/>
                <w:bCs/>
                <w:sz w:val="24"/>
              </w:rPr>
              <w:t>学号</w:t>
            </w:r>
          </w:p>
        </w:tc>
        <w:tc>
          <w:tcPr>
            <w:tcW w:w="2114" w:type="dxa"/>
            <w:gridSpan w:val="4"/>
            <w:vAlign w:val="center"/>
          </w:tcPr>
          <w:p>
            <w:pPr>
              <w:spacing w:line="520" w:lineRule="exact"/>
              <w:jc w:val="center"/>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75" w:type="dxa"/>
            <w:gridSpan w:val="2"/>
          </w:tcPr>
          <w:p>
            <w:pPr>
              <w:spacing w:line="520" w:lineRule="exact"/>
              <w:jc w:val="center"/>
              <w:rPr>
                <w:rFonts w:ascii="仿宋_GB2312" w:eastAsia="仿宋_GB2312"/>
                <w:b/>
                <w:bCs/>
                <w:sz w:val="24"/>
              </w:rPr>
            </w:pPr>
            <w:r>
              <w:rPr>
                <w:rFonts w:hint="eastAsia" w:ascii="仿宋_GB2312" w:eastAsia="仿宋_GB2312"/>
                <w:b/>
                <w:bCs/>
                <w:sz w:val="24"/>
              </w:rPr>
              <w:t>转出学院</w:t>
            </w:r>
          </w:p>
        </w:tc>
        <w:tc>
          <w:tcPr>
            <w:tcW w:w="2184" w:type="dxa"/>
            <w:gridSpan w:val="3"/>
          </w:tcPr>
          <w:p>
            <w:pPr>
              <w:spacing w:line="520" w:lineRule="exact"/>
              <w:jc w:val="center"/>
              <w:rPr>
                <w:rFonts w:ascii="仿宋_GB2312" w:eastAsia="仿宋_GB2312"/>
                <w:b/>
                <w:bCs/>
                <w:sz w:val="24"/>
              </w:rPr>
            </w:pPr>
          </w:p>
        </w:tc>
        <w:tc>
          <w:tcPr>
            <w:tcW w:w="770" w:type="dxa"/>
          </w:tcPr>
          <w:p>
            <w:pPr>
              <w:spacing w:line="520" w:lineRule="exact"/>
              <w:jc w:val="center"/>
              <w:rPr>
                <w:rFonts w:ascii="仿宋_GB2312" w:eastAsia="仿宋_GB2312"/>
                <w:b/>
                <w:bCs/>
                <w:sz w:val="24"/>
              </w:rPr>
            </w:pPr>
            <w:r>
              <w:rPr>
                <w:rFonts w:hint="eastAsia" w:ascii="仿宋_GB2312" w:eastAsia="仿宋_GB2312"/>
                <w:b/>
                <w:bCs/>
                <w:sz w:val="24"/>
              </w:rPr>
              <w:t>专业</w:t>
            </w:r>
          </w:p>
        </w:tc>
        <w:tc>
          <w:tcPr>
            <w:tcW w:w="1866" w:type="dxa"/>
            <w:gridSpan w:val="5"/>
          </w:tcPr>
          <w:p>
            <w:pPr>
              <w:spacing w:line="520" w:lineRule="exact"/>
              <w:jc w:val="center"/>
              <w:rPr>
                <w:rFonts w:ascii="仿宋_GB2312" w:eastAsia="仿宋_GB2312"/>
                <w:b/>
                <w:bCs/>
                <w:sz w:val="24"/>
              </w:rPr>
            </w:pPr>
          </w:p>
        </w:tc>
        <w:tc>
          <w:tcPr>
            <w:tcW w:w="1279" w:type="dxa"/>
            <w:gridSpan w:val="3"/>
          </w:tcPr>
          <w:p>
            <w:pPr>
              <w:spacing w:line="520" w:lineRule="exact"/>
              <w:jc w:val="center"/>
              <w:rPr>
                <w:rFonts w:ascii="仿宋_GB2312" w:eastAsia="仿宋_GB2312"/>
                <w:b/>
                <w:bCs/>
                <w:sz w:val="24"/>
              </w:rPr>
            </w:pPr>
            <w:r>
              <w:rPr>
                <w:rFonts w:hint="eastAsia" w:ascii="仿宋_GB2312" w:eastAsia="仿宋_GB2312"/>
                <w:b/>
                <w:bCs/>
                <w:sz w:val="24"/>
              </w:rPr>
              <w:t>转出年级</w:t>
            </w:r>
          </w:p>
        </w:tc>
        <w:tc>
          <w:tcPr>
            <w:tcW w:w="710" w:type="dxa"/>
          </w:tcPr>
          <w:p>
            <w:pPr>
              <w:spacing w:line="520" w:lineRule="exact"/>
              <w:jc w:val="center"/>
              <w:rPr>
                <w:rFonts w:ascii="仿宋_GB2312" w:eastAsia="仿宋_GB2312"/>
                <w:b/>
                <w:bCs/>
                <w:sz w:val="24"/>
              </w:rPr>
            </w:pPr>
          </w:p>
        </w:tc>
        <w:tc>
          <w:tcPr>
            <w:tcW w:w="766" w:type="dxa"/>
            <w:gridSpan w:val="2"/>
          </w:tcPr>
          <w:p>
            <w:pPr>
              <w:spacing w:line="520" w:lineRule="exact"/>
              <w:jc w:val="center"/>
              <w:rPr>
                <w:rFonts w:ascii="仿宋_GB2312" w:eastAsia="仿宋_GB2312"/>
                <w:b/>
                <w:bCs/>
                <w:sz w:val="24"/>
              </w:rPr>
            </w:pPr>
            <w:r>
              <w:rPr>
                <w:rFonts w:hint="eastAsia" w:ascii="仿宋_GB2312" w:eastAsia="仿宋_GB2312"/>
                <w:b/>
                <w:bCs/>
                <w:sz w:val="24"/>
              </w:rPr>
              <w:t>层次</w:t>
            </w:r>
          </w:p>
        </w:tc>
        <w:tc>
          <w:tcPr>
            <w:tcW w:w="638" w:type="dxa"/>
          </w:tcPr>
          <w:p>
            <w:pPr>
              <w:spacing w:line="520" w:lineRule="exact"/>
              <w:jc w:val="center"/>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75" w:type="dxa"/>
            <w:gridSpan w:val="2"/>
          </w:tcPr>
          <w:p>
            <w:pPr>
              <w:spacing w:line="520" w:lineRule="exact"/>
              <w:jc w:val="center"/>
              <w:rPr>
                <w:rFonts w:ascii="仿宋_GB2312" w:eastAsia="仿宋_GB2312"/>
                <w:b/>
                <w:bCs/>
                <w:sz w:val="24"/>
              </w:rPr>
            </w:pPr>
            <w:r>
              <w:rPr>
                <w:rFonts w:hint="eastAsia" w:ascii="仿宋_GB2312" w:eastAsia="仿宋_GB2312"/>
                <w:b/>
                <w:bCs/>
                <w:sz w:val="24"/>
              </w:rPr>
              <w:t>转入学院</w:t>
            </w:r>
          </w:p>
        </w:tc>
        <w:tc>
          <w:tcPr>
            <w:tcW w:w="2184" w:type="dxa"/>
            <w:gridSpan w:val="3"/>
          </w:tcPr>
          <w:p>
            <w:pPr>
              <w:spacing w:line="520" w:lineRule="exact"/>
              <w:jc w:val="center"/>
              <w:rPr>
                <w:rFonts w:ascii="仿宋_GB2312" w:eastAsia="仿宋_GB2312"/>
                <w:b/>
                <w:bCs/>
                <w:sz w:val="24"/>
              </w:rPr>
            </w:pPr>
          </w:p>
        </w:tc>
        <w:tc>
          <w:tcPr>
            <w:tcW w:w="770" w:type="dxa"/>
          </w:tcPr>
          <w:p>
            <w:pPr>
              <w:spacing w:line="520" w:lineRule="exact"/>
              <w:jc w:val="center"/>
              <w:rPr>
                <w:rFonts w:ascii="仿宋_GB2312" w:eastAsia="仿宋_GB2312"/>
                <w:b/>
                <w:bCs/>
                <w:sz w:val="24"/>
              </w:rPr>
            </w:pPr>
            <w:r>
              <w:rPr>
                <w:rFonts w:hint="eastAsia" w:ascii="仿宋_GB2312" w:eastAsia="仿宋_GB2312"/>
                <w:b/>
                <w:bCs/>
                <w:sz w:val="24"/>
              </w:rPr>
              <w:t>专业</w:t>
            </w:r>
          </w:p>
        </w:tc>
        <w:tc>
          <w:tcPr>
            <w:tcW w:w="1866" w:type="dxa"/>
            <w:gridSpan w:val="5"/>
          </w:tcPr>
          <w:p>
            <w:pPr>
              <w:spacing w:line="520" w:lineRule="exact"/>
              <w:jc w:val="center"/>
              <w:rPr>
                <w:rFonts w:ascii="仿宋_GB2312" w:eastAsia="仿宋_GB2312"/>
                <w:b/>
                <w:bCs/>
                <w:sz w:val="24"/>
              </w:rPr>
            </w:pPr>
          </w:p>
        </w:tc>
        <w:tc>
          <w:tcPr>
            <w:tcW w:w="1279" w:type="dxa"/>
            <w:gridSpan w:val="3"/>
          </w:tcPr>
          <w:p>
            <w:pPr>
              <w:spacing w:line="520" w:lineRule="exact"/>
              <w:jc w:val="center"/>
              <w:rPr>
                <w:rFonts w:ascii="仿宋_GB2312" w:eastAsia="仿宋_GB2312"/>
                <w:b/>
                <w:bCs/>
                <w:sz w:val="24"/>
              </w:rPr>
            </w:pPr>
            <w:r>
              <w:rPr>
                <w:rFonts w:hint="eastAsia" w:ascii="仿宋_GB2312" w:eastAsia="仿宋_GB2312"/>
                <w:b/>
                <w:bCs/>
                <w:sz w:val="24"/>
              </w:rPr>
              <w:t>转入年级</w:t>
            </w:r>
          </w:p>
        </w:tc>
        <w:tc>
          <w:tcPr>
            <w:tcW w:w="710" w:type="dxa"/>
          </w:tcPr>
          <w:p>
            <w:pPr>
              <w:spacing w:line="520" w:lineRule="exact"/>
              <w:jc w:val="center"/>
              <w:rPr>
                <w:rFonts w:ascii="仿宋_GB2312" w:eastAsia="仿宋_GB2312"/>
                <w:b/>
                <w:bCs/>
                <w:sz w:val="24"/>
              </w:rPr>
            </w:pPr>
          </w:p>
        </w:tc>
        <w:tc>
          <w:tcPr>
            <w:tcW w:w="766" w:type="dxa"/>
            <w:gridSpan w:val="2"/>
          </w:tcPr>
          <w:p>
            <w:pPr>
              <w:spacing w:line="520" w:lineRule="exact"/>
              <w:jc w:val="center"/>
              <w:rPr>
                <w:rFonts w:ascii="仿宋_GB2312" w:eastAsia="仿宋_GB2312"/>
                <w:b/>
                <w:bCs/>
                <w:sz w:val="24"/>
              </w:rPr>
            </w:pPr>
            <w:r>
              <w:rPr>
                <w:rFonts w:hint="eastAsia" w:ascii="仿宋_GB2312" w:eastAsia="仿宋_GB2312"/>
                <w:b/>
                <w:bCs/>
                <w:sz w:val="24"/>
              </w:rPr>
              <w:t>层次</w:t>
            </w:r>
          </w:p>
        </w:tc>
        <w:tc>
          <w:tcPr>
            <w:tcW w:w="638" w:type="dxa"/>
          </w:tcPr>
          <w:p>
            <w:pPr>
              <w:spacing w:line="520" w:lineRule="exact"/>
              <w:jc w:val="center"/>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267" w:type="dxa"/>
            <w:gridSpan w:val="3"/>
            <w:vAlign w:val="center"/>
          </w:tcPr>
          <w:p>
            <w:pPr>
              <w:spacing w:line="520" w:lineRule="exact"/>
              <w:jc w:val="center"/>
              <w:rPr>
                <w:rFonts w:ascii="仿宋_GB2312" w:eastAsia="仿宋_GB2312"/>
                <w:b/>
                <w:bCs/>
                <w:sz w:val="24"/>
              </w:rPr>
            </w:pPr>
            <w:r>
              <w:rPr>
                <w:rFonts w:hint="eastAsia" w:ascii="仿宋_GB2312" w:eastAsia="仿宋_GB2312"/>
                <w:b/>
                <w:bCs/>
                <w:sz w:val="24"/>
              </w:rPr>
              <w:t>转出学院录取批次</w:t>
            </w:r>
          </w:p>
        </w:tc>
        <w:tc>
          <w:tcPr>
            <w:tcW w:w="1192" w:type="dxa"/>
            <w:gridSpan w:val="2"/>
            <w:vAlign w:val="center"/>
          </w:tcPr>
          <w:p>
            <w:pPr>
              <w:spacing w:line="520" w:lineRule="exact"/>
              <w:jc w:val="center"/>
              <w:rPr>
                <w:rFonts w:ascii="仿宋_GB2312" w:eastAsia="仿宋_GB2312"/>
                <w:b/>
                <w:bCs/>
                <w:sz w:val="24"/>
              </w:rPr>
            </w:pPr>
          </w:p>
        </w:tc>
        <w:tc>
          <w:tcPr>
            <w:tcW w:w="2351" w:type="dxa"/>
            <w:gridSpan w:val="5"/>
            <w:vAlign w:val="center"/>
          </w:tcPr>
          <w:p>
            <w:pPr>
              <w:spacing w:line="520" w:lineRule="exact"/>
              <w:jc w:val="center"/>
              <w:rPr>
                <w:rFonts w:ascii="仿宋_GB2312" w:eastAsia="仿宋_GB2312"/>
                <w:b/>
                <w:bCs/>
                <w:sz w:val="24"/>
              </w:rPr>
            </w:pPr>
            <w:r>
              <w:rPr>
                <w:rFonts w:hint="eastAsia" w:ascii="仿宋_GB2312" w:eastAsia="仿宋_GB2312"/>
                <w:b/>
                <w:bCs/>
                <w:sz w:val="24"/>
              </w:rPr>
              <w:t>转入学院录取批次</w:t>
            </w:r>
          </w:p>
        </w:tc>
        <w:tc>
          <w:tcPr>
            <w:tcW w:w="1076" w:type="dxa"/>
            <w:gridSpan w:val="3"/>
            <w:vAlign w:val="center"/>
          </w:tcPr>
          <w:p>
            <w:pPr>
              <w:spacing w:line="520" w:lineRule="exact"/>
              <w:jc w:val="center"/>
              <w:rPr>
                <w:rFonts w:ascii="仿宋_GB2312" w:eastAsia="仿宋_GB2312"/>
                <w:b/>
                <w:bCs/>
                <w:sz w:val="24"/>
              </w:rPr>
            </w:pPr>
          </w:p>
        </w:tc>
        <w:tc>
          <w:tcPr>
            <w:tcW w:w="1323" w:type="dxa"/>
            <w:gridSpan w:val="3"/>
            <w:vAlign w:val="center"/>
          </w:tcPr>
          <w:p>
            <w:pPr>
              <w:spacing w:line="520" w:lineRule="exact"/>
              <w:jc w:val="center"/>
              <w:rPr>
                <w:rFonts w:ascii="仿宋_GB2312" w:eastAsia="仿宋_GB2312"/>
                <w:b/>
                <w:bCs/>
                <w:sz w:val="24"/>
              </w:rPr>
            </w:pPr>
            <w:r>
              <w:rPr>
                <w:rFonts w:hint="eastAsia" w:ascii="仿宋_GB2312" w:eastAsia="仿宋_GB2312"/>
                <w:b/>
                <w:bCs/>
                <w:sz w:val="24"/>
              </w:rPr>
              <w:t>入学时间</w:t>
            </w:r>
          </w:p>
        </w:tc>
        <w:tc>
          <w:tcPr>
            <w:tcW w:w="1279" w:type="dxa"/>
            <w:gridSpan w:val="2"/>
            <w:vAlign w:val="center"/>
          </w:tcPr>
          <w:p>
            <w:pPr>
              <w:spacing w:line="520" w:lineRule="exac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2" w:hRule="atLeast"/>
        </w:trPr>
        <w:tc>
          <w:tcPr>
            <w:tcW w:w="9488" w:type="dxa"/>
            <w:gridSpan w:val="18"/>
          </w:tcPr>
          <w:p>
            <w:pPr>
              <w:spacing w:line="440" w:lineRule="exact"/>
              <w:rPr>
                <w:rFonts w:ascii="仿宋_GB2312" w:eastAsia="仿宋_GB2312"/>
                <w:b/>
                <w:bCs/>
                <w:sz w:val="24"/>
              </w:rPr>
            </w:pPr>
            <w:r>
              <w:rPr>
                <w:rFonts w:hint="eastAsia" w:ascii="仿宋_GB2312" w:eastAsia="仿宋_GB2312"/>
                <w:b/>
                <w:bCs/>
                <w:sz w:val="24"/>
              </w:rPr>
              <w:t>转专业申请理由：</w:t>
            </w:r>
          </w:p>
          <w:p>
            <w:pPr>
              <w:spacing w:line="440" w:lineRule="exact"/>
              <w:rPr>
                <w:rFonts w:ascii="仿宋_GB2312" w:eastAsia="仿宋_GB2312"/>
                <w:b/>
                <w:bCs/>
                <w:sz w:val="24"/>
              </w:rPr>
            </w:pPr>
          </w:p>
          <w:p>
            <w:pPr>
              <w:spacing w:line="440" w:lineRule="exact"/>
              <w:rPr>
                <w:rFonts w:ascii="仿宋_GB2312" w:eastAsia="仿宋_GB2312"/>
                <w:b/>
                <w:bCs/>
                <w:sz w:val="24"/>
              </w:rPr>
            </w:pPr>
          </w:p>
          <w:p>
            <w:pPr>
              <w:spacing w:line="440" w:lineRule="exact"/>
              <w:rPr>
                <w:rFonts w:ascii="仿宋_GB2312" w:eastAsia="仿宋_GB2312"/>
                <w:b/>
                <w:bCs/>
                <w:sz w:val="24"/>
              </w:rPr>
            </w:pPr>
          </w:p>
          <w:p>
            <w:pPr>
              <w:spacing w:line="440" w:lineRule="exact"/>
              <w:ind w:firstLine="5937" w:firstLineChars="2474"/>
              <w:rPr>
                <w:rFonts w:ascii="仿宋_GB2312" w:eastAsia="仿宋_GB2312"/>
                <w:b/>
                <w:bCs/>
                <w:sz w:val="24"/>
              </w:rPr>
            </w:pPr>
            <w:r>
              <w:rPr>
                <w:rFonts w:hint="eastAsia" w:ascii="仿宋_GB2312" w:eastAsia="仿宋_GB2312"/>
                <w:b/>
                <w:bCs/>
                <w:sz w:val="24"/>
              </w:rPr>
              <w:t>申请人：</w:t>
            </w:r>
          </w:p>
          <w:p>
            <w:pPr>
              <w:spacing w:line="440" w:lineRule="exact"/>
              <w:ind w:firstLine="6772" w:firstLineChars="2822"/>
              <w:rPr>
                <w:rFonts w:ascii="仿宋_GB2312" w:eastAsia="仿宋_GB2312"/>
                <w:b/>
                <w:bCs/>
                <w:sz w:val="24"/>
              </w:rPr>
            </w:pPr>
            <w:r>
              <w:rPr>
                <w:rFonts w:hint="eastAsia" w:ascii="仿宋_GB2312" w:eastAsia="仿宋_GB2312"/>
                <w:b/>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1" w:type="dxa"/>
            <w:vAlign w:val="center"/>
          </w:tcPr>
          <w:p>
            <w:pPr>
              <w:spacing w:line="440" w:lineRule="exact"/>
              <w:jc w:val="center"/>
              <w:rPr>
                <w:rFonts w:ascii="仿宋_GB2312" w:eastAsia="仿宋_GB2312"/>
                <w:b/>
                <w:bCs/>
                <w:sz w:val="24"/>
              </w:rPr>
            </w:pPr>
            <w:r>
              <w:rPr>
                <w:rFonts w:hint="eastAsia" w:ascii="仿宋_GB2312" w:eastAsia="仿宋_GB2312"/>
                <w:b/>
                <w:bCs/>
                <w:sz w:val="24"/>
              </w:rPr>
              <w:t>转</w:t>
            </w:r>
          </w:p>
          <w:p>
            <w:pPr>
              <w:spacing w:line="440" w:lineRule="exact"/>
              <w:jc w:val="center"/>
              <w:rPr>
                <w:rFonts w:ascii="仿宋_GB2312" w:eastAsia="仿宋_GB2312"/>
                <w:b/>
                <w:bCs/>
                <w:sz w:val="24"/>
              </w:rPr>
            </w:pPr>
            <w:r>
              <w:rPr>
                <w:rFonts w:hint="eastAsia" w:ascii="仿宋_GB2312" w:eastAsia="仿宋_GB2312"/>
                <w:b/>
                <w:bCs/>
                <w:sz w:val="24"/>
              </w:rPr>
              <w:t>出</w:t>
            </w:r>
          </w:p>
          <w:p>
            <w:pPr>
              <w:spacing w:line="440" w:lineRule="exact"/>
              <w:jc w:val="center"/>
              <w:rPr>
                <w:rFonts w:ascii="仿宋_GB2312" w:eastAsia="仿宋_GB2312"/>
                <w:b/>
                <w:bCs/>
                <w:sz w:val="24"/>
              </w:rPr>
            </w:pPr>
            <w:r>
              <w:rPr>
                <w:rFonts w:hint="eastAsia" w:ascii="仿宋_GB2312" w:eastAsia="仿宋_GB2312"/>
                <w:b/>
                <w:bCs/>
                <w:sz w:val="24"/>
              </w:rPr>
              <w:t>学</w:t>
            </w:r>
          </w:p>
          <w:p>
            <w:pPr>
              <w:spacing w:line="440" w:lineRule="exact"/>
              <w:jc w:val="center"/>
              <w:rPr>
                <w:rFonts w:ascii="仿宋_GB2312" w:eastAsia="仿宋_GB2312"/>
                <w:b/>
                <w:bCs/>
                <w:sz w:val="24"/>
              </w:rPr>
            </w:pPr>
            <w:r>
              <w:rPr>
                <w:rFonts w:hint="eastAsia" w:ascii="仿宋_GB2312" w:eastAsia="仿宋_GB2312"/>
                <w:b/>
                <w:bCs/>
                <w:sz w:val="24"/>
              </w:rPr>
              <w:t>院</w:t>
            </w:r>
          </w:p>
          <w:p>
            <w:pPr>
              <w:spacing w:line="440" w:lineRule="exact"/>
              <w:jc w:val="center"/>
              <w:rPr>
                <w:rFonts w:ascii="仿宋_GB2312" w:eastAsia="仿宋_GB2312"/>
                <w:b/>
                <w:bCs/>
                <w:sz w:val="24"/>
              </w:rPr>
            </w:pPr>
            <w:r>
              <w:rPr>
                <w:rFonts w:hint="eastAsia" w:ascii="仿宋_GB2312" w:eastAsia="仿宋_GB2312"/>
                <w:b/>
                <w:bCs/>
                <w:sz w:val="24"/>
              </w:rPr>
              <w:t>意</w:t>
            </w:r>
          </w:p>
          <w:p>
            <w:pPr>
              <w:spacing w:line="440" w:lineRule="exact"/>
              <w:jc w:val="center"/>
              <w:rPr>
                <w:rFonts w:ascii="仿宋_GB2312" w:eastAsia="仿宋_GB2312"/>
                <w:b/>
                <w:bCs/>
                <w:sz w:val="24"/>
              </w:rPr>
            </w:pPr>
            <w:r>
              <w:rPr>
                <w:rFonts w:hint="eastAsia" w:ascii="仿宋_GB2312" w:eastAsia="仿宋_GB2312"/>
                <w:b/>
                <w:bCs/>
                <w:sz w:val="24"/>
              </w:rPr>
              <w:t>见</w:t>
            </w:r>
          </w:p>
        </w:tc>
        <w:tc>
          <w:tcPr>
            <w:tcW w:w="4309" w:type="dxa"/>
            <w:gridSpan w:val="6"/>
          </w:tcPr>
          <w:p>
            <w:pPr>
              <w:spacing w:line="440" w:lineRule="exact"/>
              <w:rPr>
                <w:rFonts w:ascii="仿宋_GB2312" w:eastAsia="仿宋_GB2312"/>
                <w:b/>
                <w:bCs/>
                <w:sz w:val="24"/>
              </w:rPr>
            </w:pPr>
          </w:p>
          <w:p>
            <w:pPr>
              <w:spacing w:line="440" w:lineRule="exact"/>
              <w:rPr>
                <w:rFonts w:ascii="仿宋_GB2312" w:eastAsia="仿宋_GB2312"/>
                <w:b/>
                <w:bCs/>
                <w:sz w:val="24"/>
              </w:rPr>
            </w:pPr>
          </w:p>
          <w:p>
            <w:pPr>
              <w:spacing w:line="440" w:lineRule="exact"/>
              <w:rPr>
                <w:rFonts w:ascii="仿宋_GB2312" w:eastAsia="仿宋_GB2312"/>
                <w:b/>
                <w:bCs/>
                <w:sz w:val="24"/>
              </w:rPr>
            </w:pPr>
          </w:p>
          <w:p>
            <w:pPr>
              <w:spacing w:line="440" w:lineRule="exact"/>
              <w:ind w:firstLine="480" w:firstLineChars="200"/>
              <w:rPr>
                <w:rFonts w:ascii="仿宋_GB2312" w:eastAsia="仿宋_GB2312"/>
                <w:b/>
                <w:bCs/>
                <w:sz w:val="24"/>
              </w:rPr>
            </w:pPr>
          </w:p>
          <w:p>
            <w:pPr>
              <w:spacing w:line="440" w:lineRule="exact"/>
              <w:rPr>
                <w:rFonts w:ascii="仿宋_GB2312" w:eastAsia="仿宋_GB2312"/>
                <w:b/>
                <w:bCs/>
                <w:sz w:val="24"/>
              </w:rPr>
            </w:pPr>
            <w:r>
              <w:rPr>
                <w:rFonts w:hint="eastAsia" w:ascii="仿宋_GB2312" w:eastAsia="仿宋_GB2312"/>
                <w:b/>
                <w:bCs/>
                <w:sz w:val="24"/>
              </w:rPr>
              <w:t>教学院长签字：           （院盖章）</w:t>
            </w:r>
          </w:p>
          <w:p>
            <w:pPr>
              <w:spacing w:line="440" w:lineRule="exact"/>
              <w:rPr>
                <w:rFonts w:ascii="仿宋_GB2312" w:eastAsia="仿宋_GB2312"/>
                <w:b/>
                <w:bCs/>
                <w:sz w:val="24"/>
              </w:rPr>
            </w:pPr>
            <w:r>
              <w:rPr>
                <w:rFonts w:hint="eastAsia" w:ascii="仿宋_GB2312" w:eastAsia="仿宋_GB2312"/>
                <w:b/>
                <w:bCs/>
                <w:sz w:val="24"/>
              </w:rPr>
              <w:t xml:space="preserve">           年     月      日</w:t>
            </w:r>
          </w:p>
        </w:tc>
        <w:tc>
          <w:tcPr>
            <w:tcW w:w="539" w:type="dxa"/>
            <w:vAlign w:val="center"/>
          </w:tcPr>
          <w:p>
            <w:pPr>
              <w:spacing w:line="440" w:lineRule="exact"/>
              <w:jc w:val="center"/>
              <w:rPr>
                <w:rFonts w:ascii="仿宋_GB2312" w:eastAsia="仿宋_GB2312"/>
                <w:b/>
                <w:bCs/>
                <w:sz w:val="24"/>
              </w:rPr>
            </w:pPr>
            <w:r>
              <w:rPr>
                <w:rFonts w:hint="eastAsia" w:ascii="仿宋_GB2312" w:eastAsia="仿宋_GB2312"/>
                <w:b/>
                <w:bCs/>
                <w:sz w:val="24"/>
              </w:rPr>
              <w:t>转</w:t>
            </w:r>
          </w:p>
          <w:p>
            <w:pPr>
              <w:spacing w:line="440" w:lineRule="exact"/>
              <w:jc w:val="center"/>
              <w:rPr>
                <w:rFonts w:ascii="仿宋_GB2312" w:eastAsia="仿宋_GB2312"/>
                <w:b/>
                <w:bCs/>
                <w:sz w:val="24"/>
              </w:rPr>
            </w:pPr>
            <w:r>
              <w:rPr>
                <w:rFonts w:hint="eastAsia" w:ascii="仿宋_GB2312" w:eastAsia="仿宋_GB2312"/>
                <w:b/>
                <w:bCs/>
                <w:sz w:val="24"/>
              </w:rPr>
              <w:t>入</w:t>
            </w:r>
          </w:p>
          <w:p>
            <w:pPr>
              <w:spacing w:line="440" w:lineRule="exact"/>
              <w:jc w:val="center"/>
              <w:rPr>
                <w:rFonts w:ascii="仿宋_GB2312" w:eastAsia="仿宋_GB2312"/>
                <w:b/>
                <w:bCs/>
                <w:sz w:val="24"/>
              </w:rPr>
            </w:pPr>
            <w:r>
              <w:rPr>
                <w:rFonts w:hint="eastAsia" w:ascii="仿宋_GB2312" w:eastAsia="仿宋_GB2312"/>
                <w:b/>
                <w:bCs/>
                <w:sz w:val="24"/>
              </w:rPr>
              <w:t>学</w:t>
            </w:r>
          </w:p>
          <w:p>
            <w:pPr>
              <w:spacing w:line="440" w:lineRule="exact"/>
              <w:jc w:val="center"/>
              <w:rPr>
                <w:rFonts w:ascii="仿宋_GB2312" w:eastAsia="仿宋_GB2312"/>
                <w:b/>
                <w:bCs/>
                <w:sz w:val="24"/>
              </w:rPr>
            </w:pPr>
            <w:r>
              <w:rPr>
                <w:rFonts w:hint="eastAsia" w:ascii="仿宋_GB2312" w:eastAsia="仿宋_GB2312"/>
                <w:b/>
                <w:bCs/>
                <w:sz w:val="24"/>
              </w:rPr>
              <w:t>院</w:t>
            </w:r>
          </w:p>
          <w:p>
            <w:pPr>
              <w:spacing w:line="440" w:lineRule="exact"/>
              <w:jc w:val="center"/>
              <w:rPr>
                <w:rFonts w:ascii="仿宋_GB2312" w:eastAsia="仿宋_GB2312"/>
                <w:b/>
                <w:bCs/>
                <w:sz w:val="24"/>
              </w:rPr>
            </w:pPr>
            <w:r>
              <w:rPr>
                <w:rFonts w:hint="eastAsia" w:ascii="仿宋_GB2312" w:eastAsia="仿宋_GB2312"/>
                <w:b/>
                <w:bCs/>
                <w:sz w:val="24"/>
              </w:rPr>
              <w:t>意</w:t>
            </w:r>
          </w:p>
          <w:p>
            <w:pPr>
              <w:spacing w:line="440" w:lineRule="exact"/>
              <w:jc w:val="center"/>
              <w:rPr>
                <w:rFonts w:ascii="仿宋_GB2312" w:eastAsia="仿宋_GB2312"/>
                <w:b/>
                <w:bCs/>
                <w:sz w:val="24"/>
              </w:rPr>
            </w:pPr>
            <w:r>
              <w:rPr>
                <w:rFonts w:hint="eastAsia" w:ascii="仿宋_GB2312" w:eastAsia="仿宋_GB2312"/>
                <w:b/>
                <w:bCs/>
                <w:sz w:val="24"/>
              </w:rPr>
              <w:t>见</w:t>
            </w:r>
          </w:p>
        </w:tc>
        <w:tc>
          <w:tcPr>
            <w:tcW w:w="4219" w:type="dxa"/>
            <w:gridSpan w:val="10"/>
          </w:tcPr>
          <w:p>
            <w:pPr>
              <w:spacing w:line="440" w:lineRule="exact"/>
              <w:rPr>
                <w:rFonts w:ascii="仿宋_GB2312" w:eastAsia="仿宋_GB2312"/>
                <w:b/>
                <w:bCs/>
                <w:sz w:val="24"/>
              </w:rPr>
            </w:pPr>
          </w:p>
          <w:p>
            <w:pPr>
              <w:spacing w:line="440" w:lineRule="exact"/>
              <w:rPr>
                <w:rFonts w:ascii="仿宋_GB2312" w:eastAsia="仿宋_GB2312"/>
                <w:b/>
                <w:bCs/>
                <w:sz w:val="24"/>
              </w:rPr>
            </w:pPr>
          </w:p>
          <w:p>
            <w:pPr>
              <w:spacing w:line="440" w:lineRule="exact"/>
              <w:rPr>
                <w:rFonts w:ascii="仿宋_GB2312" w:eastAsia="仿宋_GB2312"/>
                <w:b/>
                <w:bCs/>
                <w:sz w:val="24"/>
              </w:rPr>
            </w:pPr>
          </w:p>
          <w:p>
            <w:pPr>
              <w:spacing w:line="440" w:lineRule="exact"/>
              <w:ind w:firstLine="720" w:firstLineChars="300"/>
              <w:rPr>
                <w:rFonts w:ascii="仿宋_GB2312" w:eastAsia="仿宋_GB2312"/>
                <w:b/>
                <w:bCs/>
                <w:sz w:val="24"/>
              </w:rPr>
            </w:pPr>
          </w:p>
          <w:p>
            <w:pPr>
              <w:spacing w:line="440" w:lineRule="exact"/>
              <w:rPr>
                <w:rFonts w:ascii="仿宋_GB2312" w:eastAsia="仿宋_GB2312"/>
                <w:b/>
                <w:bCs/>
                <w:sz w:val="24"/>
              </w:rPr>
            </w:pPr>
            <w:r>
              <w:rPr>
                <w:rFonts w:hint="eastAsia" w:ascii="仿宋_GB2312" w:eastAsia="仿宋_GB2312"/>
                <w:b/>
                <w:bCs/>
                <w:sz w:val="24"/>
              </w:rPr>
              <w:t>教学院长签字：           （院盖章）</w:t>
            </w:r>
          </w:p>
          <w:p>
            <w:pPr>
              <w:spacing w:line="440" w:lineRule="exact"/>
              <w:ind w:firstLine="435"/>
              <w:rPr>
                <w:rFonts w:ascii="仿宋_GB2312" w:eastAsia="仿宋_GB2312"/>
                <w:b/>
                <w:bCs/>
                <w:sz w:val="24"/>
              </w:rPr>
            </w:pPr>
            <w:r>
              <w:rPr>
                <w:rFonts w:hint="eastAsia" w:ascii="仿宋_GB2312" w:eastAsia="仿宋_GB2312"/>
                <w:b/>
                <w:bCs/>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8" w:hRule="atLeast"/>
        </w:trPr>
        <w:tc>
          <w:tcPr>
            <w:tcW w:w="421" w:type="dxa"/>
            <w:vAlign w:val="center"/>
          </w:tcPr>
          <w:p>
            <w:pPr>
              <w:spacing w:line="440" w:lineRule="exact"/>
              <w:jc w:val="center"/>
              <w:rPr>
                <w:rFonts w:ascii="仿宋_GB2312" w:eastAsia="仿宋_GB2312"/>
                <w:b/>
                <w:bCs/>
                <w:sz w:val="24"/>
              </w:rPr>
            </w:pPr>
            <w:r>
              <w:rPr>
                <w:rFonts w:hint="eastAsia" w:ascii="仿宋_GB2312" w:eastAsia="仿宋_GB2312"/>
                <w:b/>
                <w:bCs/>
                <w:sz w:val="24"/>
              </w:rPr>
              <w:t>学</w:t>
            </w:r>
          </w:p>
          <w:p>
            <w:pPr>
              <w:spacing w:line="440" w:lineRule="exact"/>
              <w:jc w:val="center"/>
              <w:rPr>
                <w:rFonts w:ascii="仿宋_GB2312" w:eastAsia="仿宋_GB2312"/>
                <w:b/>
                <w:bCs/>
                <w:sz w:val="24"/>
              </w:rPr>
            </w:pPr>
            <w:r>
              <w:rPr>
                <w:rFonts w:hint="eastAsia" w:ascii="仿宋_GB2312" w:eastAsia="仿宋_GB2312"/>
                <w:b/>
                <w:bCs/>
                <w:sz w:val="24"/>
              </w:rPr>
              <w:t>校</w:t>
            </w:r>
          </w:p>
          <w:p>
            <w:pPr>
              <w:spacing w:line="440" w:lineRule="exact"/>
              <w:jc w:val="center"/>
              <w:rPr>
                <w:rFonts w:ascii="仿宋_GB2312" w:eastAsia="仿宋_GB2312"/>
                <w:b/>
                <w:bCs/>
                <w:sz w:val="24"/>
              </w:rPr>
            </w:pPr>
            <w:r>
              <w:rPr>
                <w:rFonts w:hint="eastAsia" w:ascii="仿宋_GB2312" w:eastAsia="仿宋_GB2312"/>
                <w:b/>
                <w:bCs/>
                <w:sz w:val="24"/>
              </w:rPr>
              <w:t>意</w:t>
            </w:r>
          </w:p>
          <w:p>
            <w:pPr>
              <w:spacing w:line="440" w:lineRule="exact"/>
              <w:jc w:val="center"/>
              <w:rPr>
                <w:rFonts w:ascii="仿宋_GB2312" w:eastAsia="仿宋_GB2312"/>
                <w:b/>
                <w:bCs/>
                <w:sz w:val="24"/>
              </w:rPr>
            </w:pPr>
            <w:r>
              <w:rPr>
                <w:rFonts w:hint="eastAsia" w:ascii="仿宋_GB2312" w:eastAsia="仿宋_GB2312"/>
                <w:b/>
                <w:bCs/>
                <w:sz w:val="24"/>
              </w:rPr>
              <w:t>见</w:t>
            </w:r>
          </w:p>
        </w:tc>
        <w:tc>
          <w:tcPr>
            <w:tcW w:w="9067" w:type="dxa"/>
            <w:gridSpan w:val="17"/>
            <w:vAlign w:val="bottom"/>
          </w:tcPr>
          <w:p>
            <w:pPr>
              <w:spacing w:line="440" w:lineRule="exact"/>
              <w:jc w:val="center"/>
              <w:rPr>
                <w:rFonts w:ascii="仿宋_GB2312" w:eastAsia="仿宋_GB2312"/>
                <w:b/>
                <w:bCs/>
                <w:sz w:val="10"/>
              </w:rPr>
            </w:pPr>
          </w:p>
          <w:p>
            <w:pPr>
              <w:spacing w:line="440" w:lineRule="exact"/>
              <w:jc w:val="center"/>
              <w:rPr>
                <w:rFonts w:ascii="仿宋_GB2312" w:eastAsia="仿宋_GB2312"/>
                <w:b/>
                <w:bCs/>
                <w:sz w:val="10"/>
              </w:rPr>
            </w:pPr>
          </w:p>
          <w:p>
            <w:pPr>
              <w:spacing w:line="440" w:lineRule="exact"/>
              <w:ind w:firstLine="4536" w:firstLineChars="1890"/>
              <w:rPr>
                <w:rFonts w:ascii="仿宋_GB2312" w:eastAsia="仿宋_GB2312"/>
                <w:b/>
                <w:bCs/>
                <w:sz w:val="24"/>
              </w:rPr>
            </w:pPr>
            <w:r>
              <w:rPr>
                <w:rFonts w:hint="eastAsia" w:ascii="仿宋_GB2312" w:eastAsia="仿宋_GB2312"/>
                <w:b/>
                <w:bCs/>
                <w:sz w:val="24"/>
              </w:rPr>
              <w:t>负责人签字：</w:t>
            </w:r>
          </w:p>
          <w:p>
            <w:pPr>
              <w:spacing w:line="440" w:lineRule="exact"/>
              <w:ind w:firstLine="4110"/>
              <w:jc w:val="center"/>
              <w:rPr>
                <w:rFonts w:ascii="仿宋_GB2312" w:eastAsia="仿宋_GB2312"/>
                <w:b/>
                <w:bCs/>
                <w:sz w:val="24"/>
              </w:rPr>
            </w:pPr>
            <w:r>
              <w:rPr>
                <w:rFonts w:hint="eastAsia" w:ascii="仿宋_GB2312" w:eastAsia="仿宋_GB2312"/>
                <w:b/>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1" w:type="dxa"/>
            <w:vAlign w:val="center"/>
          </w:tcPr>
          <w:p>
            <w:pPr>
              <w:spacing w:line="500" w:lineRule="exact"/>
              <w:jc w:val="center"/>
              <w:rPr>
                <w:rFonts w:ascii="仿宋_GB2312" w:eastAsia="仿宋_GB2312"/>
                <w:b/>
                <w:bCs/>
                <w:sz w:val="24"/>
              </w:rPr>
            </w:pPr>
          </w:p>
          <w:p>
            <w:pPr>
              <w:spacing w:line="500" w:lineRule="exact"/>
              <w:jc w:val="center"/>
              <w:rPr>
                <w:rFonts w:ascii="仿宋_GB2312" w:eastAsia="仿宋_GB2312"/>
                <w:b/>
                <w:bCs/>
                <w:sz w:val="24"/>
              </w:rPr>
            </w:pPr>
            <w:r>
              <w:rPr>
                <w:rFonts w:hint="eastAsia" w:ascii="仿宋_GB2312" w:eastAsia="仿宋_GB2312"/>
                <w:b/>
                <w:bCs/>
                <w:sz w:val="24"/>
              </w:rPr>
              <w:t>备</w:t>
            </w:r>
          </w:p>
          <w:p>
            <w:pPr>
              <w:spacing w:line="500" w:lineRule="exact"/>
              <w:jc w:val="center"/>
              <w:rPr>
                <w:rFonts w:ascii="仿宋_GB2312" w:eastAsia="仿宋_GB2312"/>
                <w:b/>
                <w:bCs/>
                <w:sz w:val="24"/>
              </w:rPr>
            </w:pPr>
            <w:r>
              <w:rPr>
                <w:rFonts w:hint="eastAsia" w:ascii="仿宋_GB2312" w:eastAsia="仿宋_GB2312"/>
                <w:b/>
                <w:bCs/>
                <w:sz w:val="24"/>
              </w:rPr>
              <w:t>注</w:t>
            </w:r>
          </w:p>
          <w:p>
            <w:pPr>
              <w:spacing w:line="500" w:lineRule="exact"/>
              <w:jc w:val="center"/>
              <w:rPr>
                <w:rFonts w:ascii="仿宋_GB2312" w:eastAsia="仿宋_GB2312"/>
                <w:b/>
                <w:bCs/>
                <w:sz w:val="24"/>
              </w:rPr>
            </w:pPr>
          </w:p>
        </w:tc>
        <w:tc>
          <w:tcPr>
            <w:tcW w:w="9067" w:type="dxa"/>
            <w:gridSpan w:val="17"/>
          </w:tcPr>
          <w:p>
            <w:pPr>
              <w:numPr>
                <w:ilvl w:val="0"/>
                <w:numId w:val="1"/>
              </w:numPr>
              <w:spacing w:line="500" w:lineRule="exact"/>
              <w:rPr>
                <w:rFonts w:ascii="仿宋_GB2312" w:eastAsia="仿宋_GB2312"/>
                <w:b/>
                <w:bCs/>
                <w:sz w:val="24"/>
              </w:rPr>
            </w:pPr>
            <w:r>
              <w:rPr>
                <w:rFonts w:hint="eastAsia" w:ascii="仿宋_GB2312" w:eastAsia="仿宋_GB2312"/>
                <w:b/>
                <w:bCs/>
                <w:sz w:val="24"/>
              </w:rPr>
              <w:t>本表一式三联，学校教务处、转出学院、转入学院各存一联。</w:t>
            </w:r>
          </w:p>
          <w:p>
            <w:pPr>
              <w:numPr>
                <w:ilvl w:val="0"/>
                <w:numId w:val="1"/>
              </w:numPr>
              <w:spacing w:line="500" w:lineRule="exact"/>
              <w:rPr>
                <w:rFonts w:ascii="仿宋_GB2312" w:eastAsia="仿宋_GB2312"/>
                <w:b/>
                <w:bCs/>
                <w:sz w:val="24"/>
              </w:rPr>
            </w:pPr>
            <w:r>
              <w:rPr>
                <w:rFonts w:hint="eastAsia" w:ascii="仿宋_GB2312" w:eastAsia="仿宋_GB2312"/>
                <w:b/>
                <w:bCs/>
                <w:sz w:val="24"/>
              </w:rPr>
              <w:t>教学院长需认真审核转专业学生是否符合有关转专业的规定；录取批次由转出、转入学院负责人填写。签字人须对本人签字负责。</w:t>
            </w:r>
          </w:p>
          <w:p>
            <w:pPr>
              <w:numPr>
                <w:ilvl w:val="0"/>
                <w:numId w:val="1"/>
              </w:numPr>
              <w:spacing w:line="500" w:lineRule="exact"/>
              <w:rPr>
                <w:rFonts w:ascii="仿宋_GB2312" w:eastAsia="仿宋_GB2312"/>
                <w:b/>
                <w:bCs/>
                <w:sz w:val="24"/>
              </w:rPr>
            </w:pPr>
            <w:r>
              <w:rPr>
                <w:rFonts w:hint="eastAsia" w:ascii="仿宋_GB2312" w:eastAsia="仿宋_GB2312"/>
                <w:b/>
                <w:bCs/>
                <w:sz w:val="24"/>
              </w:rPr>
              <w:t>层次是指：普本或普专。</w:t>
            </w:r>
          </w:p>
          <w:p>
            <w:pPr>
              <w:numPr>
                <w:ilvl w:val="0"/>
                <w:numId w:val="1"/>
              </w:numPr>
              <w:spacing w:line="500" w:lineRule="exact"/>
              <w:rPr>
                <w:rFonts w:ascii="仿宋_GB2312" w:eastAsia="仿宋_GB2312"/>
                <w:b/>
                <w:bCs/>
                <w:sz w:val="24"/>
              </w:rPr>
            </w:pPr>
            <w:r>
              <w:rPr>
                <w:rFonts w:hint="eastAsia" w:ascii="仿宋_GB2312" w:eastAsia="仿宋_GB2312"/>
                <w:b/>
                <w:bCs/>
                <w:sz w:val="24"/>
              </w:rPr>
              <w:t>专业名称请务必填写完整，不要简写。</w:t>
            </w:r>
          </w:p>
        </w:tc>
      </w:tr>
    </w:tbl>
    <w:p>
      <w:pPr>
        <w:autoSpaceDE w:val="0"/>
        <w:adjustRightInd w:val="0"/>
        <w:snapToGrid w:val="0"/>
        <w:spacing w:line="560" w:lineRule="exact"/>
        <w:rPr>
          <w:rFonts w:ascii="宋体" w:hAnsi="宋体" w:cs="宋体"/>
          <w:spacing w:val="15"/>
          <w:kern w:val="0"/>
          <w:sz w:val="28"/>
          <w:szCs w:val="28"/>
        </w:rPr>
        <w:sectPr>
          <w:pgSz w:w="11906" w:h="16838"/>
          <w:pgMar w:top="1440" w:right="1230" w:bottom="1440" w:left="1230" w:header="851" w:footer="992" w:gutter="0"/>
          <w:cols w:space="425" w:num="1"/>
          <w:docGrid w:type="linesAndChars" w:linePitch="312" w:charSpace="0"/>
        </w:sectPr>
      </w:pPr>
    </w:p>
    <w:p>
      <w:pPr>
        <w:autoSpaceDE w:val="0"/>
        <w:adjustRightInd w:val="0"/>
        <w:snapToGrid w:val="0"/>
        <w:spacing w:line="560" w:lineRule="exact"/>
        <w:rPr>
          <w:rFonts w:ascii="宋体" w:hAnsi="宋体" w:cs="宋体"/>
          <w:spacing w:val="15"/>
          <w:kern w:val="0"/>
          <w:sz w:val="28"/>
          <w:szCs w:val="28"/>
        </w:rPr>
      </w:pPr>
      <w:r>
        <w:rPr>
          <w:rFonts w:hint="eastAsia" w:ascii="宋体" w:hAnsi="宋体" w:cs="宋体"/>
          <w:spacing w:val="15"/>
          <w:kern w:val="0"/>
          <w:sz w:val="28"/>
          <w:szCs w:val="28"/>
        </w:rPr>
        <w:t>附件3：</w:t>
      </w:r>
    </w:p>
    <w:tbl>
      <w:tblPr>
        <w:tblStyle w:val="9"/>
        <w:tblW w:w="14362" w:type="dxa"/>
        <w:tblInd w:w="93" w:type="dxa"/>
        <w:tblLayout w:type="fixed"/>
        <w:tblCellMar>
          <w:top w:w="0" w:type="dxa"/>
          <w:left w:w="108" w:type="dxa"/>
          <w:bottom w:w="0" w:type="dxa"/>
          <w:right w:w="108" w:type="dxa"/>
        </w:tblCellMar>
      </w:tblPr>
      <w:tblGrid>
        <w:gridCol w:w="700"/>
        <w:gridCol w:w="1442"/>
        <w:gridCol w:w="1360"/>
        <w:gridCol w:w="1360"/>
        <w:gridCol w:w="1674"/>
        <w:gridCol w:w="1134"/>
        <w:gridCol w:w="2000"/>
        <w:gridCol w:w="2111"/>
        <w:gridCol w:w="1701"/>
        <w:gridCol w:w="880"/>
      </w:tblGrid>
      <w:tr>
        <w:tblPrEx>
          <w:tblLayout w:type="fixed"/>
          <w:tblCellMar>
            <w:top w:w="0" w:type="dxa"/>
            <w:left w:w="108" w:type="dxa"/>
            <w:bottom w:w="0" w:type="dxa"/>
            <w:right w:w="108" w:type="dxa"/>
          </w:tblCellMar>
        </w:tblPrEx>
        <w:trPr>
          <w:trHeight w:val="405" w:hRule="atLeast"/>
        </w:trPr>
        <w:tc>
          <w:tcPr>
            <w:tcW w:w="14362" w:type="dxa"/>
            <w:gridSpan w:val="10"/>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河南农业大学XX学院学生转专业拟转出名单汇总表（转出学院使用）</w:t>
            </w:r>
          </w:p>
        </w:tc>
      </w:tr>
      <w:tr>
        <w:tblPrEx>
          <w:tblLayout w:type="fixed"/>
          <w:tblCellMar>
            <w:top w:w="0" w:type="dxa"/>
            <w:left w:w="108" w:type="dxa"/>
            <w:bottom w:w="0" w:type="dxa"/>
            <w:right w:w="108" w:type="dxa"/>
          </w:tblCellMar>
        </w:tblPrEx>
        <w:trPr>
          <w:trHeight w:val="375" w:hRule="atLeast"/>
        </w:trPr>
        <w:tc>
          <w:tcPr>
            <w:tcW w:w="11781" w:type="dxa"/>
            <w:gridSpan w:val="8"/>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8"/>
                <w:szCs w:val="28"/>
              </w:rPr>
            </w:pPr>
            <w:r>
              <w:rPr>
                <w:rFonts w:hint="eastAsia" w:ascii="宋体" w:hAnsi="宋体" w:cs="宋体"/>
                <w:b/>
                <w:bCs/>
                <w:kern w:val="0"/>
                <w:sz w:val="28"/>
                <w:szCs w:val="28"/>
              </w:rPr>
              <w:t>学院(盖公章):              组长签字:                     时间:    年    月    日</w:t>
            </w:r>
          </w:p>
        </w:tc>
        <w:tc>
          <w:tcPr>
            <w:tcW w:w="1701" w:type="dxa"/>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8"/>
                <w:szCs w:val="28"/>
              </w:rPr>
            </w:pPr>
          </w:p>
        </w:tc>
        <w:tc>
          <w:tcPr>
            <w:tcW w:w="88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51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学号</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姓名</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原学院</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原专业</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原年级</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申请转入学院</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申请转入专业</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申请转入年级</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705" w:hRule="atLeast"/>
        </w:trPr>
        <w:tc>
          <w:tcPr>
            <w:tcW w:w="13482" w:type="dxa"/>
            <w:gridSpan w:val="9"/>
            <w:tcBorders>
              <w:top w:val="single" w:color="auto" w:sz="4" w:space="0"/>
              <w:left w:val="nil"/>
              <w:bottom w:val="nil"/>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填写说明:1.报送材料必须格式规范、数据准确。各学院名称、专业名称及专业方向必须填写完整，不能写简称。</w:t>
            </w:r>
            <w:r>
              <w:rPr>
                <w:rFonts w:hint="eastAsia" w:ascii="宋体" w:hAnsi="宋体" w:cs="宋体"/>
                <w:kern w:val="0"/>
                <w:sz w:val="24"/>
                <w:szCs w:val="24"/>
              </w:rPr>
              <w:br w:type="textWrapping"/>
            </w:r>
            <w:r>
              <w:rPr>
                <w:rFonts w:hint="eastAsia" w:ascii="宋体" w:hAnsi="宋体" w:cs="宋体"/>
                <w:kern w:val="0"/>
                <w:sz w:val="24"/>
                <w:szCs w:val="24"/>
              </w:rPr>
              <w:t xml:space="preserve">         2.电子文档中单元格不要进行合并项操作。</w:t>
            </w:r>
          </w:p>
        </w:tc>
        <w:tc>
          <w:tcPr>
            <w:tcW w:w="88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bl>
    <w:p>
      <w:pPr>
        <w:autoSpaceDE w:val="0"/>
        <w:adjustRightInd w:val="0"/>
        <w:snapToGrid w:val="0"/>
        <w:spacing w:line="560" w:lineRule="exact"/>
        <w:rPr>
          <w:rFonts w:ascii="宋体" w:hAnsi="宋体" w:cs="宋体"/>
          <w:spacing w:val="15"/>
          <w:kern w:val="0"/>
          <w:sz w:val="28"/>
          <w:szCs w:val="28"/>
        </w:rPr>
      </w:pPr>
      <w:r>
        <w:rPr>
          <w:rFonts w:ascii="宋体" w:hAnsi="宋体" w:cs="宋体"/>
          <w:spacing w:val="15"/>
          <w:kern w:val="0"/>
          <w:sz w:val="28"/>
          <w:szCs w:val="28"/>
        </w:rPr>
        <w:br w:type="page"/>
      </w:r>
      <w:r>
        <w:rPr>
          <w:rFonts w:hint="eastAsia" w:ascii="宋体" w:hAnsi="宋体" w:cs="宋体"/>
          <w:spacing w:val="15"/>
          <w:kern w:val="0"/>
          <w:sz w:val="28"/>
          <w:szCs w:val="28"/>
        </w:rPr>
        <w:t>附件4：</w:t>
      </w:r>
    </w:p>
    <w:tbl>
      <w:tblPr>
        <w:tblStyle w:val="9"/>
        <w:tblW w:w="14362" w:type="dxa"/>
        <w:tblInd w:w="93" w:type="dxa"/>
        <w:tblLayout w:type="fixed"/>
        <w:tblCellMar>
          <w:top w:w="0" w:type="dxa"/>
          <w:left w:w="108" w:type="dxa"/>
          <w:bottom w:w="0" w:type="dxa"/>
          <w:right w:w="108" w:type="dxa"/>
        </w:tblCellMar>
      </w:tblPr>
      <w:tblGrid>
        <w:gridCol w:w="700"/>
        <w:gridCol w:w="1442"/>
        <w:gridCol w:w="1360"/>
        <w:gridCol w:w="1360"/>
        <w:gridCol w:w="1674"/>
        <w:gridCol w:w="1134"/>
        <w:gridCol w:w="2000"/>
        <w:gridCol w:w="2111"/>
        <w:gridCol w:w="1701"/>
        <w:gridCol w:w="880"/>
      </w:tblGrid>
      <w:tr>
        <w:tblPrEx>
          <w:tblLayout w:type="fixed"/>
          <w:tblCellMar>
            <w:top w:w="0" w:type="dxa"/>
            <w:left w:w="108" w:type="dxa"/>
            <w:bottom w:w="0" w:type="dxa"/>
            <w:right w:w="108" w:type="dxa"/>
          </w:tblCellMar>
        </w:tblPrEx>
        <w:trPr>
          <w:trHeight w:val="405" w:hRule="atLeast"/>
        </w:trPr>
        <w:tc>
          <w:tcPr>
            <w:tcW w:w="14362" w:type="dxa"/>
            <w:gridSpan w:val="10"/>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河南农业大学XX学院学生转专业拟转入名单汇总表（转入学院使用）</w:t>
            </w:r>
          </w:p>
        </w:tc>
      </w:tr>
      <w:tr>
        <w:tblPrEx>
          <w:tblLayout w:type="fixed"/>
          <w:tblCellMar>
            <w:top w:w="0" w:type="dxa"/>
            <w:left w:w="108" w:type="dxa"/>
            <w:bottom w:w="0" w:type="dxa"/>
            <w:right w:w="108" w:type="dxa"/>
          </w:tblCellMar>
        </w:tblPrEx>
        <w:trPr>
          <w:trHeight w:val="375" w:hRule="atLeast"/>
        </w:trPr>
        <w:tc>
          <w:tcPr>
            <w:tcW w:w="11781" w:type="dxa"/>
            <w:gridSpan w:val="8"/>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8"/>
                <w:szCs w:val="28"/>
              </w:rPr>
            </w:pPr>
            <w:r>
              <w:rPr>
                <w:rFonts w:hint="eastAsia" w:ascii="宋体" w:hAnsi="宋体" w:cs="宋体"/>
                <w:b/>
                <w:bCs/>
                <w:kern w:val="0"/>
                <w:sz w:val="28"/>
                <w:szCs w:val="28"/>
              </w:rPr>
              <w:t>学院(盖公章):              组长签字:                     时间:    年    月    日</w:t>
            </w:r>
          </w:p>
        </w:tc>
        <w:tc>
          <w:tcPr>
            <w:tcW w:w="1701" w:type="dxa"/>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8"/>
                <w:szCs w:val="28"/>
              </w:rPr>
            </w:pPr>
          </w:p>
        </w:tc>
        <w:tc>
          <w:tcPr>
            <w:tcW w:w="88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51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学号</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姓名</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原学院</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原专业</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原年级</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转入学院</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转入专业</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转入年级</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211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20"/>
                <w:szCs w:val="20"/>
              </w:rPr>
            </w:pPr>
            <w:r>
              <w:rPr>
                <w:rFonts w:hint="eastAsia" w:ascii="华文宋体" w:hAnsi="华文宋体" w:eastAsia="华文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705" w:hRule="atLeast"/>
        </w:trPr>
        <w:tc>
          <w:tcPr>
            <w:tcW w:w="13482" w:type="dxa"/>
            <w:gridSpan w:val="9"/>
            <w:tcBorders>
              <w:top w:val="single" w:color="auto" w:sz="4" w:space="0"/>
              <w:left w:val="nil"/>
              <w:bottom w:val="nil"/>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填写说明:1.报送材料必须格式规范、数据准确。各学院名称、专业名称及专业方向必须填写完整，不能写简称。</w:t>
            </w:r>
            <w:r>
              <w:rPr>
                <w:rFonts w:hint="eastAsia" w:ascii="宋体" w:hAnsi="宋体" w:cs="宋体"/>
                <w:kern w:val="0"/>
                <w:sz w:val="24"/>
                <w:szCs w:val="24"/>
              </w:rPr>
              <w:br w:type="textWrapping"/>
            </w:r>
            <w:r>
              <w:rPr>
                <w:rFonts w:hint="eastAsia" w:ascii="宋体" w:hAnsi="宋体" w:cs="宋体"/>
                <w:kern w:val="0"/>
                <w:sz w:val="24"/>
                <w:szCs w:val="24"/>
              </w:rPr>
              <w:t xml:space="preserve">         2.电子文档中单元格不要进行合并项操作。</w:t>
            </w:r>
          </w:p>
        </w:tc>
        <w:tc>
          <w:tcPr>
            <w:tcW w:w="88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bl>
    <w:p>
      <w:pPr>
        <w:rPr>
          <w:rFonts w:ascii="宋体" w:hAnsi="宋体" w:cs="宋体"/>
          <w:spacing w:val="15"/>
          <w:kern w:val="0"/>
          <w:sz w:val="28"/>
          <w:szCs w:val="28"/>
        </w:rPr>
      </w:pPr>
    </w:p>
    <w:sectPr>
      <w:pgSz w:w="16838" w:h="11906" w:orient="landscape"/>
      <w:pgMar w:top="1230" w:right="1440" w:bottom="123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50C31"/>
    <w:multiLevelType w:val="multilevel"/>
    <w:tmpl w:val="6A050C3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0B07"/>
    <w:rsid w:val="0000724D"/>
    <w:rsid w:val="00030F41"/>
    <w:rsid w:val="00046374"/>
    <w:rsid w:val="00073598"/>
    <w:rsid w:val="00074710"/>
    <w:rsid w:val="00080324"/>
    <w:rsid w:val="00092C65"/>
    <w:rsid w:val="000A29FA"/>
    <w:rsid w:val="000B1610"/>
    <w:rsid w:val="000B38F9"/>
    <w:rsid w:val="000E60E0"/>
    <w:rsid w:val="000E74E3"/>
    <w:rsid w:val="00127EC7"/>
    <w:rsid w:val="0015146C"/>
    <w:rsid w:val="0015250B"/>
    <w:rsid w:val="00166AA2"/>
    <w:rsid w:val="00181CBD"/>
    <w:rsid w:val="00191411"/>
    <w:rsid w:val="001A1AFB"/>
    <w:rsid w:val="001C497A"/>
    <w:rsid w:val="001F2699"/>
    <w:rsid w:val="00202E75"/>
    <w:rsid w:val="00220BC5"/>
    <w:rsid w:val="002303A2"/>
    <w:rsid w:val="00231F37"/>
    <w:rsid w:val="00237662"/>
    <w:rsid w:val="002568C2"/>
    <w:rsid w:val="002651AB"/>
    <w:rsid w:val="002771BE"/>
    <w:rsid w:val="00280D5E"/>
    <w:rsid w:val="00295756"/>
    <w:rsid w:val="002D54D4"/>
    <w:rsid w:val="002F734C"/>
    <w:rsid w:val="003271A5"/>
    <w:rsid w:val="003306F6"/>
    <w:rsid w:val="003347EE"/>
    <w:rsid w:val="00356339"/>
    <w:rsid w:val="003824C8"/>
    <w:rsid w:val="00383ABD"/>
    <w:rsid w:val="00386252"/>
    <w:rsid w:val="003A0163"/>
    <w:rsid w:val="003F13CB"/>
    <w:rsid w:val="003F26EB"/>
    <w:rsid w:val="0041280A"/>
    <w:rsid w:val="00421CC9"/>
    <w:rsid w:val="004234F8"/>
    <w:rsid w:val="0043037A"/>
    <w:rsid w:val="0044328D"/>
    <w:rsid w:val="0046098D"/>
    <w:rsid w:val="00462964"/>
    <w:rsid w:val="00474780"/>
    <w:rsid w:val="004964F3"/>
    <w:rsid w:val="004E0AB5"/>
    <w:rsid w:val="004F002D"/>
    <w:rsid w:val="00514166"/>
    <w:rsid w:val="005220A9"/>
    <w:rsid w:val="00540BCE"/>
    <w:rsid w:val="00542E3B"/>
    <w:rsid w:val="005638EC"/>
    <w:rsid w:val="00575D3F"/>
    <w:rsid w:val="005A62CB"/>
    <w:rsid w:val="005B3C15"/>
    <w:rsid w:val="005E00AA"/>
    <w:rsid w:val="005E5B72"/>
    <w:rsid w:val="005F07A8"/>
    <w:rsid w:val="00702F62"/>
    <w:rsid w:val="00707DC9"/>
    <w:rsid w:val="00711C16"/>
    <w:rsid w:val="007166CB"/>
    <w:rsid w:val="00753158"/>
    <w:rsid w:val="007546A3"/>
    <w:rsid w:val="00762701"/>
    <w:rsid w:val="00776AB8"/>
    <w:rsid w:val="00791686"/>
    <w:rsid w:val="007A7F91"/>
    <w:rsid w:val="007B131A"/>
    <w:rsid w:val="007B5CE0"/>
    <w:rsid w:val="007B6CFF"/>
    <w:rsid w:val="007C2293"/>
    <w:rsid w:val="007D0F07"/>
    <w:rsid w:val="007F7A58"/>
    <w:rsid w:val="00804315"/>
    <w:rsid w:val="008269CD"/>
    <w:rsid w:val="008351FF"/>
    <w:rsid w:val="00855491"/>
    <w:rsid w:val="008835D1"/>
    <w:rsid w:val="008D2AC8"/>
    <w:rsid w:val="008D4134"/>
    <w:rsid w:val="008E0574"/>
    <w:rsid w:val="008E31EC"/>
    <w:rsid w:val="008E59DF"/>
    <w:rsid w:val="00922F6E"/>
    <w:rsid w:val="00930505"/>
    <w:rsid w:val="00934A1B"/>
    <w:rsid w:val="00941AD3"/>
    <w:rsid w:val="00951CBD"/>
    <w:rsid w:val="00977C14"/>
    <w:rsid w:val="009B49EC"/>
    <w:rsid w:val="009C4948"/>
    <w:rsid w:val="009D298F"/>
    <w:rsid w:val="009D7C7E"/>
    <w:rsid w:val="009E3D0E"/>
    <w:rsid w:val="009F4F57"/>
    <w:rsid w:val="00A4039D"/>
    <w:rsid w:val="00A42348"/>
    <w:rsid w:val="00A53CE8"/>
    <w:rsid w:val="00A80113"/>
    <w:rsid w:val="00A84376"/>
    <w:rsid w:val="00A90463"/>
    <w:rsid w:val="00AA3125"/>
    <w:rsid w:val="00B02922"/>
    <w:rsid w:val="00B306E9"/>
    <w:rsid w:val="00B56FBC"/>
    <w:rsid w:val="00B81110"/>
    <w:rsid w:val="00B83076"/>
    <w:rsid w:val="00B901CE"/>
    <w:rsid w:val="00B94D8F"/>
    <w:rsid w:val="00BA510E"/>
    <w:rsid w:val="00C04C1A"/>
    <w:rsid w:val="00C061AB"/>
    <w:rsid w:val="00C16FF6"/>
    <w:rsid w:val="00C73223"/>
    <w:rsid w:val="00CB0A8C"/>
    <w:rsid w:val="00CC548A"/>
    <w:rsid w:val="00CD1237"/>
    <w:rsid w:val="00CD1AA9"/>
    <w:rsid w:val="00D11061"/>
    <w:rsid w:val="00D2472C"/>
    <w:rsid w:val="00D41088"/>
    <w:rsid w:val="00D41C29"/>
    <w:rsid w:val="00D52CA4"/>
    <w:rsid w:val="00D7670C"/>
    <w:rsid w:val="00DB30FB"/>
    <w:rsid w:val="00DD15B8"/>
    <w:rsid w:val="00DE29F2"/>
    <w:rsid w:val="00DE40F9"/>
    <w:rsid w:val="00E079E0"/>
    <w:rsid w:val="00E3043C"/>
    <w:rsid w:val="00E40A9B"/>
    <w:rsid w:val="00E50B07"/>
    <w:rsid w:val="00E52A16"/>
    <w:rsid w:val="00E539AE"/>
    <w:rsid w:val="00E701DF"/>
    <w:rsid w:val="00E7491E"/>
    <w:rsid w:val="00E825CD"/>
    <w:rsid w:val="00EA6AD9"/>
    <w:rsid w:val="00EA700F"/>
    <w:rsid w:val="00EB0AFC"/>
    <w:rsid w:val="00EC3CFE"/>
    <w:rsid w:val="00F04827"/>
    <w:rsid w:val="00F31561"/>
    <w:rsid w:val="00F551C8"/>
    <w:rsid w:val="00F57478"/>
    <w:rsid w:val="00F63DA0"/>
    <w:rsid w:val="00F777F3"/>
    <w:rsid w:val="00F92546"/>
    <w:rsid w:val="00F9400C"/>
    <w:rsid w:val="00FA1DC2"/>
    <w:rsid w:val="00FA7CD1"/>
    <w:rsid w:val="00FB6338"/>
    <w:rsid w:val="00FD3F0B"/>
    <w:rsid w:val="00FD51A5"/>
    <w:rsid w:val="00FF61D4"/>
    <w:rsid w:val="6AE471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kern w:val="0"/>
      <w:sz w:val="18"/>
      <w:szCs w:val="20"/>
    </w:rPr>
  </w:style>
  <w:style w:type="paragraph" w:styleId="3">
    <w:name w:val="Date"/>
    <w:basedOn w:val="1"/>
    <w:next w:val="1"/>
    <w:link w:val="13"/>
    <w:semiHidden/>
    <w:qFormat/>
    <w:uiPriority w:val="99"/>
    <w:pPr>
      <w:ind w:left="100" w:leftChars="2500"/>
    </w:pPr>
    <w:rPr>
      <w:kern w:val="0"/>
      <w:sz w:val="20"/>
      <w:szCs w:val="20"/>
    </w:rPr>
  </w:style>
  <w:style w:type="paragraph" w:styleId="4">
    <w:name w:val="Balloon Text"/>
    <w:basedOn w:val="1"/>
    <w:link w:val="12"/>
    <w:semiHidden/>
    <w:qFormat/>
    <w:uiPriority w:val="99"/>
    <w:rPr>
      <w:kern w:val="0"/>
      <w:sz w:val="18"/>
      <w:szCs w:val="20"/>
    </w:rPr>
  </w:style>
  <w:style w:type="paragraph" w:styleId="5">
    <w:name w:val="footer"/>
    <w:basedOn w:val="1"/>
    <w:link w:val="11"/>
    <w:semiHidden/>
    <w:qFormat/>
    <w:uiPriority w:val="99"/>
    <w:pPr>
      <w:tabs>
        <w:tab w:val="center" w:pos="4153"/>
        <w:tab w:val="right" w:pos="8306"/>
      </w:tabs>
      <w:snapToGrid w:val="0"/>
      <w:jc w:val="left"/>
    </w:pPr>
    <w:rPr>
      <w:kern w:val="0"/>
      <w:sz w:val="18"/>
      <w:szCs w:val="20"/>
    </w:rPr>
  </w:style>
  <w:style w:type="paragraph" w:styleId="6">
    <w:name w:val="header"/>
    <w:basedOn w:val="1"/>
    <w:link w:val="10"/>
    <w:semiHidden/>
    <w:qFormat/>
    <w:uiPriority w:val="99"/>
    <w:pPr>
      <w:pBdr>
        <w:bottom w:val="single" w:color="auto" w:sz="6" w:space="1"/>
      </w:pBdr>
      <w:tabs>
        <w:tab w:val="center" w:pos="4153"/>
        <w:tab w:val="right" w:pos="8306"/>
      </w:tabs>
      <w:snapToGrid w:val="0"/>
      <w:jc w:val="center"/>
    </w:pPr>
    <w:rPr>
      <w:kern w:val="0"/>
      <w:sz w:val="18"/>
      <w:szCs w:val="20"/>
    </w:rPr>
  </w:style>
  <w:style w:type="character" w:styleId="8">
    <w:name w:val="Hyperlink"/>
    <w:qFormat/>
    <w:uiPriority w:val="99"/>
    <w:rPr>
      <w:rFonts w:cs="Times New Roman"/>
      <w:color w:val="000000"/>
      <w:u w:val="none"/>
    </w:rPr>
  </w:style>
  <w:style w:type="character" w:customStyle="1" w:styleId="10">
    <w:name w:val="页眉 Char"/>
    <w:link w:val="6"/>
    <w:semiHidden/>
    <w:qFormat/>
    <w:locked/>
    <w:uiPriority w:val="99"/>
    <w:rPr>
      <w:rFonts w:cs="Times New Roman"/>
      <w:sz w:val="18"/>
    </w:rPr>
  </w:style>
  <w:style w:type="character" w:customStyle="1" w:styleId="11">
    <w:name w:val="页脚 Char"/>
    <w:link w:val="5"/>
    <w:semiHidden/>
    <w:qFormat/>
    <w:locked/>
    <w:uiPriority w:val="99"/>
    <w:rPr>
      <w:rFonts w:cs="Times New Roman"/>
      <w:sz w:val="18"/>
    </w:rPr>
  </w:style>
  <w:style w:type="character" w:customStyle="1" w:styleId="12">
    <w:name w:val="批注框文本 Char"/>
    <w:link w:val="4"/>
    <w:semiHidden/>
    <w:qFormat/>
    <w:locked/>
    <w:uiPriority w:val="99"/>
    <w:rPr>
      <w:rFonts w:cs="Times New Roman"/>
      <w:sz w:val="18"/>
    </w:rPr>
  </w:style>
  <w:style w:type="character" w:customStyle="1" w:styleId="13">
    <w:name w:val="日期 Char"/>
    <w:link w:val="3"/>
    <w:semiHidden/>
    <w:qFormat/>
    <w:locked/>
    <w:uiPriority w:val="99"/>
    <w:rPr>
      <w:rFonts w:cs="Times New Roman"/>
    </w:rPr>
  </w:style>
  <w:style w:type="paragraph" w:customStyle="1" w:styleId="14">
    <w:name w:val="Char Char Char Char"/>
    <w:qFormat/>
    <w:uiPriority w:val="99"/>
    <w:pPr>
      <w:shd w:val="clear" w:color="auto" w:fill="000080"/>
      <w:spacing w:line="360" w:lineRule="auto"/>
    </w:pPr>
    <w:rPr>
      <w:rFonts w:ascii="Tahoma" w:hAnsi="Tahoma" w:eastAsia="仿宋_GB2312" w:cs="Times New Roman"/>
      <w:kern w:val="2"/>
      <w:sz w:val="24"/>
      <w:lang w:val="en-US" w:eastAsia="zh-CN" w:bidi="ar-SA"/>
    </w:rPr>
  </w:style>
  <w:style w:type="character" w:customStyle="1" w:styleId="15">
    <w:name w:val="文档结构图 Char"/>
    <w:link w:val="2"/>
    <w:semiHidden/>
    <w:qFormat/>
    <w:locked/>
    <w:uiPriority w:val="99"/>
    <w:rPr>
      <w:rFonts w:ascii="宋体" w:eastAsia="宋体" w:cs="Times New Roman"/>
      <w:sz w:val="18"/>
    </w:rPr>
  </w:style>
  <w:style w:type="paragraph" w:customStyle="1" w:styleId="16">
    <w:name w:val="Char Char Char Char1"/>
    <w:basedOn w:val="2"/>
    <w:qFormat/>
    <w:uiPriority w:val="99"/>
    <w:pPr>
      <w:shd w:val="clear" w:color="auto" w:fill="000080"/>
      <w:spacing w:line="360" w:lineRule="auto"/>
    </w:pPr>
    <w:rPr>
      <w:rFonts w:ascii="Tahoma" w:hAnsi="Tahoma" w:eastAsia="仿宋_GB2312"/>
      <w:sz w:val="24"/>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694</Words>
  <Characters>3959</Characters>
  <Lines>32</Lines>
  <Paragraphs>9</Paragraphs>
  <TotalTime>0</TotalTime>
  <ScaleCrop>false</ScaleCrop>
  <LinksUpToDate>false</LinksUpToDate>
  <CharactersWithSpaces>4644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2018-03-02T02:55:00Z</dcterms:created>
  <dc:creator>微软用户</dc:creator>
  <cp:lastModifiedBy>Administrator</cp:lastModifiedBy>
  <dcterms:modified xsi:type="dcterms:W3CDTF">2018-03-07T02:42:26Z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