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sz w:val="28"/>
          <w:szCs w:val="28"/>
        </w:rPr>
      </w:pPr>
      <w:r>
        <w:rPr>
          <w:rFonts w:hint="eastAsia"/>
          <w:sz w:val="28"/>
          <w:szCs w:val="28"/>
        </w:rPr>
        <w:t>线上</w:t>
      </w:r>
      <w:bookmarkStart w:id="0" w:name="_GoBack"/>
      <w:r>
        <w:rPr>
          <w:rFonts w:hint="eastAsia"/>
          <w:sz w:val="28"/>
          <w:szCs w:val="28"/>
        </w:rPr>
        <w:t>金课评分标准</w:t>
      </w:r>
      <w:bookmarkEnd w:id="0"/>
    </w:p>
    <w:tbl>
      <w:tblPr>
        <w:tblStyle w:val="2"/>
        <w:tblW w:w="10065" w:type="dxa"/>
        <w:tblInd w:w="-70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60"/>
        <w:gridCol w:w="1560"/>
        <w:gridCol w:w="6645"/>
        <w:gridCol w:w="6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1260" w:type="dxa"/>
            <w:vMerge w:val="restart"/>
            <w:shd w:val="clear" w:color="000000" w:fill="F8F8F8"/>
            <w:vAlign w:val="center"/>
          </w:tcPr>
          <w:p>
            <w:pPr>
              <w:widowControl/>
              <w:jc w:val="center"/>
              <w:rPr>
                <w:rFonts w:ascii="宋体" w:cs="宋体"/>
                <w:b/>
                <w:bCs/>
                <w:color w:val="333333"/>
                <w:kern w:val="0"/>
                <w:sz w:val="18"/>
                <w:szCs w:val="18"/>
              </w:rPr>
            </w:pPr>
            <w:r>
              <w:rPr>
                <w:rFonts w:hint="eastAsia" w:ascii="宋体" w:hAnsi="宋体" w:cs="宋体"/>
                <w:b/>
                <w:bCs/>
                <w:color w:val="333333"/>
                <w:kern w:val="0"/>
                <w:sz w:val="18"/>
                <w:szCs w:val="18"/>
              </w:rPr>
              <w:t>一级指标</w:t>
            </w:r>
          </w:p>
        </w:tc>
        <w:tc>
          <w:tcPr>
            <w:tcW w:w="1560" w:type="dxa"/>
            <w:vMerge w:val="restart"/>
            <w:shd w:val="clear" w:color="000000" w:fill="F8F8F8"/>
            <w:vAlign w:val="center"/>
          </w:tcPr>
          <w:p>
            <w:pPr>
              <w:widowControl/>
              <w:jc w:val="center"/>
              <w:rPr>
                <w:rFonts w:ascii="宋体" w:cs="宋体"/>
                <w:b/>
                <w:bCs/>
                <w:color w:val="333333"/>
                <w:kern w:val="0"/>
                <w:sz w:val="18"/>
                <w:szCs w:val="18"/>
              </w:rPr>
            </w:pPr>
            <w:r>
              <w:rPr>
                <w:rFonts w:hint="eastAsia" w:ascii="宋体" w:hAnsi="宋体" w:cs="宋体"/>
                <w:b/>
                <w:bCs/>
                <w:color w:val="333333"/>
                <w:kern w:val="0"/>
                <w:sz w:val="18"/>
                <w:szCs w:val="18"/>
              </w:rPr>
              <w:t>二级指标</w:t>
            </w:r>
          </w:p>
        </w:tc>
        <w:tc>
          <w:tcPr>
            <w:tcW w:w="6645" w:type="dxa"/>
            <w:vMerge w:val="restart"/>
            <w:shd w:val="clear" w:color="000000" w:fill="F8F8F8"/>
            <w:vAlign w:val="center"/>
          </w:tcPr>
          <w:p>
            <w:pPr>
              <w:widowControl/>
              <w:jc w:val="center"/>
              <w:rPr>
                <w:rFonts w:ascii="宋体" w:cs="宋体"/>
                <w:b/>
                <w:bCs/>
                <w:color w:val="333333"/>
                <w:kern w:val="0"/>
                <w:sz w:val="18"/>
                <w:szCs w:val="18"/>
              </w:rPr>
            </w:pPr>
            <w:r>
              <w:rPr>
                <w:rFonts w:hint="eastAsia" w:ascii="宋体" w:hAnsi="宋体" w:cs="宋体"/>
                <w:b/>
                <w:bCs/>
                <w:color w:val="333333"/>
                <w:kern w:val="0"/>
                <w:sz w:val="18"/>
                <w:szCs w:val="18"/>
              </w:rPr>
              <w:t>观测点及描述</w:t>
            </w:r>
          </w:p>
        </w:tc>
        <w:tc>
          <w:tcPr>
            <w:tcW w:w="600" w:type="dxa"/>
            <w:vMerge w:val="restart"/>
            <w:shd w:val="clear" w:color="000000" w:fill="F8F8F8"/>
            <w:noWrap/>
            <w:vAlign w:val="center"/>
          </w:tcPr>
          <w:p>
            <w:pPr>
              <w:widowControl/>
              <w:jc w:val="center"/>
              <w:rPr>
                <w:rFonts w:ascii="宋体" w:cs="宋体"/>
                <w:b/>
                <w:bCs/>
                <w:color w:val="333333"/>
                <w:kern w:val="0"/>
                <w:sz w:val="18"/>
                <w:szCs w:val="18"/>
              </w:rPr>
            </w:pPr>
            <w:r>
              <w:rPr>
                <w:rFonts w:hint="eastAsia" w:ascii="宋体" w:hAnsi="宋体" w:cs="宋体"/>
                <w:b/>
                <w:bCs/>
                <w:color w:val="333333"/>
                <w:kern w:val="0"/>
                <w:sz w:val="18"/>
                <w:szCs w:val="18"/>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1260" w:type="dxa"/>
            <w:vMerge w:val="continue"/>
            <w:vAlign w:val="center"/>
          </w:tcPr>
          <w:p>
            <w:pPr>
              <w:widowControl/>
              <w:jc w:val="left"/>
              <w:rPr>
                <w:rFonts w:ascii="宋体" w:cs="宋体"/>
                <w:b/>
                <w:bCs/>
                <w:color w:val="333333"/>
                <w:kern w:val="0"/>
                <w:sz w:val="18"/>
                <w:szCs w:val="18"/>
              </w:rPr>
            </w:pPr>
          </w:p>
        </w:tc>
        <w:tc>
          <w:tcPr>
            <w:tcW w:w="1560" w:type="dxa"/>
            <w:vMerge w:val="continue"/>
            <w:vAlign w:val="center"/>
          </w:tcPr>
          <w:p>
            <w:pPr>
              <w:widowControl/>
              <w:jc w:val="left"/>
              <w:rPr>
                <w:rFonts w:ascii="宋体" w:cs="宋体"/>
                <w:b/>
                <w:bCs/>
                <w:color w:val="333333"/>
                <w:kern w:val="0"/>
                <w:sz w:val="18"/>
                <w:szCs w:val="18"/>
              </w:rPr>
            </w:pPr>
          </w:p>
        </w:tc>
        <w:tc>
          <w:tcPr>
            <w:tcW w:w="6645" w:type="dxa"/>
            <w:vMerge w:val="continue"/>
            <w:vAlign w:val="center"/>
          </w:tcPr>
          <w:p>
            <w:pPr>
              <w:widowControl/>
              <w:jc w:val="left"/>
              <w:rPr>
                <w:rFonts w:ascii="宋体" w:cs="宋体"/>
                <w:b/>
                <w:bCs/>
                <w:color w:val="333333"/>
                <w:kern w:val="0"/>
                <w:sz w:val="18"/>
                <w:szCs w:val="18"/>
              </w:rPr>
            </w:pPr>
          </w:p>
        </w:tc>
        <w:tc>
          <w:tcPr>
            <w:tcW w:w="600" w:type="dxa"/>
            <w:vMerge w:val="continue"/>
            <w:vAlign w:val="center"/>
          </w:tcPr>
          <w:p>
            <w:pPr>
              <w:widowControl/>
              <w:jc w:val="left"/>
              <w:rPr>
                <w:rFonts w:ascii="宋体" w:cs="宋体"/>
                <w:b/>
                <w:bCs/>
                <w:color w:val="333333"/>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30" w:hRule="atLeast"/>
        </w:trPr>
        <w:tc>
          <w:tcPr>
            <w:tcW w:w="1260" w:type="dxa"/>
            <w:vMerge w:val="restart"/>
            <w:shd w:val="clear" w:color="000000" w:fill="FFFFFF"/>
            <w:vAlign w:val="center"/>
          </w:tcPr>
          <w:p>
            <w:pPr>
              <w:widowControl/>
              <w:jc w:val="center"/>
              <w:rPr>
                <w:rFonts w:ascii="宋体" w:cs="宋体"/>
                <w:color w:val="333333"/>
                <w:kern w:val="0"/>
                <w:sz w:val="18"/>
                <w:szCs w:val="18"/>
              </w:rPr>
            </w:pPr>
            <w:r>
              <w:rPr>
                <w:rFonts w:hint="eastAsia" w:ascii="宋体" w:hAnsi="宋体" w:cs="宋体"/>
                <w:color w:val="333333"/>
                <w:kern w:val="0"/>
                <w:sz w:val="18"/>
                <w:szCs w:val="18"/>
              </w:rPr>
              <w:t>一</w:t>
            </w:r>
            <w:r>
              <w:rPr>
                <w:rFonts w:ascii="宋体" w:hAnsi="宋体" w:cs="宋体"/>
                <w:color w:val="333333"/>
                <w:kern w:val="0"/>
                <w:sz w:val="18"/>
                <w:szCs w:val="18"/>
              </w:rPr>
              <w:t xml:space="preserve"> </w:t>
            </w:r>
            <w:r>
              <w:rPr>
                <w:rFonts w:hint="eastAsia" w:ascii="宋体" w:hAnsi="宋体" w:cs="宋体"/>
                <w:color w:val="333333"/>
                <w:kern w:val="0"/>
                <w:sz w:val="18"/>
                <w:szCs w:val="18"/>
              </w:rPr>
              <w:t>课程内容</w:t>
            </w:r>
          </w:p>
        </w:tc>
        <w:tc>
          <w:tcPr>
            <w:tcW w:w="156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1-1 </w:t>
            </w:r>
            <w:r>
              <w:rPr>
                <w:rFonts w:hint="eastAsia" w:ascii="宋体" w:hAnsi="宋体" w:cs="宋体"/>
                <w:color w:val="333333"/>
                <w:kern w:val="0"/>
                <w:sz w:val="18"/>
                <w:szCs w:val="18"/>
              </w:rPr>
              <w:t>规范性</w:t>
            </w:r>
          </w:p>
        </w:tc>
        <w:tc>
          <w:tcPr>
            <w:tcW w:w="66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课程内容为高校教学内容，符合《普通高等学校本科专业类教学质量国家标准》等要求，课程定位准确，教学内容质量高；课程知识体系科学完整。</w:t>
            </w:r>
          </w:p>
        </w:tc>
        <w:tc>
          <w:tcPr>
            <w:tcW w:w="60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75" w:hRule="atLeast"/>
        </w:trPr>
        <w:tc>
          <w:tcPr>
            <w:tcW w:w="1260"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1-2 </w:t>
            </w:r>
            <w:r>
              <w:rPr>
                <w:rFonts w:hint="eastAsia" w:ascii="宋体" w:hAnsi="宋体" w:cs="宋体"/>
                <w:color w:val="333333"/>
                <w:kern w:val="0"/>
                <w:sz w:val="18"/>
                <w:szCs w:val="18"/>
              </w:rPr>
              <w:t>思想性、科学性、先进性</w:t>
            </w:r>
          </w:p>
        </w:tc>
        <w:tc>
          <w:tcPr>
            <w:tcW w:w="6645" w:type="dxa"/>
            <w:shd w:val="clear" w:color="000000" w:fill="FFFFFF"/>
            <w:vAlign w:val="center"/>
          </w:tcPr>
          <w:p>
            <w:pPr>
              <w:widowControl/>
              <w:jc w:val="left"/>
              <w:rPr>
                <w:rFonts w:ascii="宋体" w:cs="宋体"/>
                <w:kern w:val="0"/>
                <w:sz w:val="18"/>
                <w:szCs w:val="18"/>
              </w:rPr>
            </w:pPr>
            <w:r>
              <w:rPr>
                <w:rFonts w:hint="eastAsia" w:ascii="宋体" w:hAnsi="宋体" w:cs="宋体"/>
                <w:kern w:val="0"/>
                <w:sz w:val="18"/>
                <w:szCs w:val="18"/>
              </w:rPr>
              <w:t>坚持立德树人，将思想政治教育内化为课程内容，弘扬社会主义核心价值观；课程内容先进、新颖，反映学科专业先进的核心理论和成果，体现教改教研成果，具有较高的科学性水平，注重运用知识解决实际问题。</w:t>
            </w:r>
          </w:p>
        </w:tc>
        <w:tc>
          <w:tcPr>
            <w:tcW w:w="60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45" w:hRule="atLeast"/>
        </w:trPr>
        <w:tc>
          <w:tcPr>
            <w:tcW w:w="1260"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1-3 </w:t>
            </w:r>
            <w:r>
              <w:rPr>
                <w:rFonts w:hint="eastAsia" w:ascii="宋体" w:hAnsi="宋体" w:cs="宋体"/>
                <w:color w:val="333333"/>
                <w:kern w:val="0"/>
                <w:sz w:val="18"/>
                <w:szCs w:val="18"/>
              </w:rPr>
              <w:t>安全性</w:t>
            </w:r>
          </w:p>
        </w:tc>
        <w:tc>
          <w:tcPr>
            <w:tcW w:w="6645" w:type="dxa"/>
            <w:shd w:val="clear" w:color="000000" w:fill="FFFFFF"/>
            <w:vAlign w:val="center"/>
          </w:tcPr>
          <w:p>
            <w:pPr>
              <w:widowControl/>
              <w:jc w:val="left"/>
              <w:rPr>
                <w:rFonts w:ascii="宋体" w:cs="宋体"/>
                <w:kern w:val="0"/>
                <w:sz w:val="18"/>
                <w:szCs w:val="18"/>
              </w:rPr>
            </w:pPr>
            <w:r>
              <w:rPr>
                <w:rFonts w:hint="eastAsia" w:ascii="宋体" w:hAnsi="宋体" w:cs="宋体"/>
                <w:kern w:val="0"/>
                <w:sz w:val="18"/>
                <w:szCs w:val="18"/>
              </w:rPr>
              <w:t>课程无危害国家安全、涉密及其他不适宜网络公开传播的内容，无侵犯他人知识产权内容。</w:t>
            </w:r>
          </w:p>
        </w:tc>
        <w:tc>
          <w:tcPr>
            <w:tcW w:w="60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1260"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1-4 </w:t>
            </w:r>
            <w:r>
              <w:rPr>
                <w:rFonts w:hint="eastAsia" w:ascii="宋体" w:hAnsi="宋体" w:cs="宋体"/>
                <w:color w:val="333333"/>
                <w:kern w:val="0"/>
                <w:sz w:val="18"/>
                <w:szCs w:val="18"/>
              </w:rPr>
              <w:t>适当性、多样性</w:t>
            </w:r>
          </w:p>
        </w:tc>
        <w:tc>
          <w:tcPr>
            <w:tcW w:w="6645" w:type="dxa"/>
            <w:shd w:val="clear" w:color="000000" w:fill="FFFFFF"/>
            <w:vAlign w:val="center"/>
          </w:tcPr>
          <w:p>
            <w:pPr>
              <w:widowControl/>
              <w:jc w:val="left"/>
              <w:rPr>
                <w:rFonts w:ascii="宋体" w:cs="宋体"/>
                <w:kern w:val="0"/>
                <w:sz w:val="18"/>
                <w:szCs w:val="18"/>
              </w:rPr>
            </w:pPr>
            <w:r>
              <w:rPr>
                <w:rFonts w:hint="eastAsia" w:ascii="宋体" w:hAnsi="宋体" w:cs="宋体"/>
                <w:kern w:val="0"/>
                <w:sz w:val="18"/>
                <w:szCs w:val="18"/>
              </w:rPr>
              <w:t>课程内容及教学环节配置丰富、多样，深浅度合理，内容更新和完善及时。在线考试难易度适当，有区分度。</w:t>
            </w:r>
          </w:p>
        </w:tc>
        <w:tc>
          <w:tcPr>
            <w:tcW w:w="60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6" w:hRule="atLeast"/>
        </w:trPr>
        <w:tc>
          <w:tcPr>
            <w:tcW w:w="1260" w:type="dxa"/>
            <w:vMerge w:val="restart"/>
            <w:shd w:val="clear" w:color="000000" w:fill="FFFFFF"/>
            <w:vAlign w:val="center"/>
          </w:tcPr>
          <w:p>
            <w:pPr>
              <w:widowControl/>
              <w:jc w:val="center"/>
              <w:rPr>
                <w:rFonts w:ascii="宋体" w:cs="宋体"/>
                <w:color w:val="333333"/>
                <w:kern w:val="0"/>
                <w:sz w:val="18"/>
                <w:szCs w:val="18"/>
              </w:rPr>
            </w:pPr>
            <w:r>
              <w:rPr>
                <w:rFonts w:hint="eastAsia" w:ascii="宋体" w:hAnsi="宋体" w:cs="宋体"/>
                <w:color w:val="333333"/>
                <w:kern w:val="0"/>
                <w:sz w:val="18"/>
                <w:szCs w:val="18"/>
              </w:rPr>
              <w:t>二</w:t>
            </w:r>
            <w:r>
              <w:rPr>
                <w:rFonts w:ascii="宋体" w:hAnsi="宋体" w:cs="宋体"/>
                <w:color w:val="333333"/>
                <w:kern w:val="0"/>
                <w:sz w:val="18"/>
                <w:szCs w:val="18"/>
              </w:rPr>
              <w:t xml:space="preserve"> </w:t>
            </w:r>
            <w:r>
              <w:rPr>
                <w:rFonts w:hint="eastAsia" w:ascii="宋体" w:hAnsi="宋体" w:cs="宋体"/>
                <w:color w:val="333333"/>
                <w:kern w:val="0"/>
                <w:sz w:val="18"/>
                <w:szCs w:val="18"/>
              </w:rPr>
              <w:t>课程教学设计</w:t>
            </w:r>
          </w:p>
        </w:tc>
        <w:tc>
          <w:tcPr>
            <w:tcW w:w="156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2-1 </w:t>
            </w:r>
            <w:r>
              <w:rPr>
                <w:rFonts w:hint="eastAsia" w:ascii="宋体" w:hAnsi="宋体" w:cs="宋体"/>
                <w:color w:val="333333"/>
                <w:kern w:val="0"/>
                <w:sz w:val="18"/>
                <w:szCs w:val="18"/>
              </w:rPr>
              <w:t>合理性</w:t>
            </w:r>
          </w:p>
        </w:tc>
        <w:tc>
          <w:tcPr>
            <w:tcW w:w="66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教学目标明确，教学方法与教学活动组织科学合理，符合教育教学规律。</w:t>
            </w:r>
          </w:p>
        </w:tc>
        <w:tc>
          <w:tcPr>
            <w:tcW w:w="60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0" w:hRule="atLeast"/>
        </w:trPr>
        <w:tc>
          <w:tcPr>
            <w:tcW w:w="1260"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2-2 </w:t>
            </w:r>
            <w:r>
              <w:rPr>
                <w:rFonts w:hint="eastAsia" w:ascii="宋体" w:hAnsi="宋体" w:cs="宋体"/>
                <w:color w:val="333333"/>
                <w:kern w:val="0"/>
                <w:sz w:val="18"/>
                <w:szCs w:val="18"/>
              </w:rPr>
              <w:t>方向性</w:t>
            </w:r>
          </w:p>
        </w:tc>
        <w:tc>
          <w:tcPr>
            <w:tcW w:w="66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符合以学生为中心的课程教学改革方向，注重激发学生学习志趣和潜能，增强学生的社会责任感、创新精神和实践能力；信息技术与教育教学融合，课程应用与课程服务相融通，适合在线学习、翻转课堂以及线上线下混合式拓展性学习。</w:t>
            </w:r>
          </w:p>
        </w:tc>
        <w:tc>
          <w:tcPr>
            <w:tcW w:w="60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10</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8" w:hRule="atLeast"/>
        </w:trPr>
        <w:tc>
          <w:tcPr>
            <w:tcW w:w="1260"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2-3 </w:t>
            </w:r>
            <w:r>
              <w:rPr>
                <w:rFonts w:hint="eastAsia" w:ascii="宋体" w:hAnsi="宋体" w:cs="宋体"/>
                <w:color w:val="333333"/>
                <w:kern w:val="0"/>
                <w:sz w:val="18"/>
                <w:szCs w:val="18"/>
              </w:rPr>
              <w:t>创新性</w:t>
            </w:r>
          </w:p>
        </w:tc>
        <w:tc>
          <w:tcPr>
            <w:tcW w:w="66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有针对性地解决当前教育教学中存在的问题，充分利用和发挥网络教学优势，各教学环节充分、有效，满足学生的在线学习的诉求，不是传统课堂的简单翻版。</w:t>
            </w:r>
          </w:p>
        </w:tc>
        <w:tc>
          <w:tcPr>
            <w:tcW w:w="60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10</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trPr>
        <w:tc>
          <w:tcPr>
            <w:tcW w:w="1260" w:type="dxa"/>
            <w:vMerge w:val="restart"/>
            <w:shd w:val="clear" w:color="000000" w:fill="FFFFFF"/>
            <w:vAlign w:val="center"/>
          </w:tcPr>
          <w:p>
            <w:pPr>
              <w:widowControl/>
              <w:jc w:val="center"/>
              <w:rPr>
                <w:rFonts w:ascii="宋体" w:cs="宋体"/>
                <w:color w:val="333333"/>
                <w:kern w:val="0"/>
                <w:sz w:val="18"/>
                <w:szCs w:val="18"/>
              </w:rPr>
            </w:pPr>
            <w:r>
              <w:rPr>
                <w:rFonts w:hint="eastAsia" w:ascii="宋体" w:hAnsi="宋体" w:cs="宋体"/>
                <w:color w:val="333333"/>
                <w:kern w:val="0"/>
                <w:sz w:val="18"/>
                <w:szCs w:val="18"/>
              </w:rPr>
              <w:t>三</w:t>
            </w:r>
            <w:r>
              <w:rPr>
                <w:rFonts w:ascii="宋体" w:hAnsi="宋体" w:cs="宋体"/>
                <w:color w:val="333333"/>
                <w:kern w:val="0"/>
                <w:sz w:val="18"/>
                <w:szCs w:val="18"/>
              </w:rPr>
              <w:t xml:space="preserve"> </w:t>
            </w:r>
            <w:r>
              <w:rPr>
                <w:rFonts w:hint="eastAsia" w:ascii="宋体" w:hAnsi="宋体" w:cs="宋体"/>
                <w:color w:val="333333"/>
                <w:kern w:val="0"/>
                <w:sz w:val="18"/>
                <w:szCs w:val="18"/>
              </w:rPr>
              <w:t>课程团队</w:t>
            </w:r>
          </w:p>
        </w:tc>
        <w:tc>
          <w:tcPr>
            <w:tcW w:w="156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3-1 </w:t>
            </w:r>
            <w:r>
              <w:rPr>
                <w:rFonts w:hint="eastAsia" w:ascii="宋体" w:hAnsi="宋体" w:cs="宋体"/>
                <w:color w:val="333333"/>
                <w:kern w:val="0"/>
                <w:sz w:val="18"/>
                <w:szCs w:val="18"/>
              </w:rPr>
              <w:t>负责人</w:t>
            </w:r>
          </w:p>
        </w:tc>
        <w:tc>
          <w:tcPr>
            <w:tcW w:w="66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在本课程专业领域有较高学术造诣，教学经验丰富，教学水平高，在推进基于慕课的信息技术与教育教学深度融合的课程改革中投入精力大，有一定影响度。</w:t>
            </w:r>
          </w:p>
        </w:tc>
        <w:tc>
          <w:tcPr>
            <w:tcW w:w="60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6" w:hRule="atLeast"/>
        </w:trPr>
        <w:tc>
          <w:tcPr>
            <w:tcW w:w="1260"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3-2 </w:t>
            </w:r>
            <w:r>
              <w:rPr>
                <w:rFonts w:hint="eastAsia" w:ascii="宋体" w:hAnsi="宋体" w:cs="宋体"/>
                <w:color w:val="333333"/>
                <w:kern w:val="0"/>
                <w:sz w:val="18"/>
                <w:szCs w:val="18"/>
              </w:rPr>
              <w:t>团队</w:t>
            </w:r>
          </w:p>
        </w:tc>
        <w:tc>
          <w:tcPr>
            <w:tcW w:w="66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主讲教师师德好、教学能力强，教学表现力强，课程团队结构合理。</w:t>
            </w:r>
          </w:p>
        </w:tc>
        <w:tc>
          <w:tcPr>
            <w:tcW w:w="60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5" w:hRule="atLeast"/>
        </w:trPr>
        <w:tc>
          <w:tcPr>
            <w:tcW w:w="1260" w:type="dxa"/>
            <w:vMerge w:val="restart"/>
            <w:shd w:val="clear" w:color="000000" w:fill="FFFFFF"/>
            <w:vAlign w:val="center"/>
          </w:tcPr>
          <w:p>
            <w:pPr>
              <w:widowControl/>
              <w:jc w:val="center"/>
              <w:rPr>
                <w:rFonts w:ascii="宋体" w:cs="宋体"/>
                <w:color w:val="333333"/>
                <w:kern w:val="0"/>
                <w:sz w:val="18"/>
                <w:szCs w:val="18"/>
              </w:rPr>
            </w:pPr>
            <w:r>
              <w:rPr>
                <w:rFonts w:hint="eastAsia" w:ascii="宋体" w:hAnsi="宋体" w:cs="宋体"/>
                <w:color w:val="333333"/>
                <w:kern w:val="0"/>
                <w:sz w:val="18"/>
                <w:szCs w:val="18"/>
              </w:rPr>
              <w:t>四</w:t>
            </w:r>
            <w:r>
              <w:rPr>
                <w:rFonts w:ascii="宋体" w:hAnsi="宋体" w:cs="宋体"/>
                <w:color w:val="333333"/>
                <w:kern w:val="0"/>
                <w:sz w:val="18"/>
                <w:szCs w:val="18"/>
              </w:rPr>
              <w:t xml:space="preserve"> </w:t>
            </w:r>
            <w:r>
              <w:rPr>
                <w:rFonts w:hint="eastAsia" w:ascii="宋体" w:hAnsi="宋体" w:cs="宋体"/>
                <w:color w:val="333333"/>
                <w:kern w:val="0"/>
                <w:sz w:val="18"/>
                <w:szCs w:val="18"/>
              </w:rPr>
              <w:t>教学支持</w:t>
            </w:r>
          </w:p>
        </w:tc>
        <w:tc>
          <w:tcPr>
            <w:tcW w:w="156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4-1 </w:t>
            </w:r>
            <w:r>
              <w:rPr>
                <w:rFonts w:hint="eastAsia" w:ascii="宋体" w:hAnsi="宋体" w:cs="宋体"/>
                <w:color w:val="333333"/>
                <w:kern w:val="0"/>
                <w:sz w:val="18"/>
                <w:szCs w:val="18"/>
              </w:rPr>
              <w:t>团队服务</w:t>
            </w:r>
          </w:p>
        </w:tc>
        <w:tc>
          <w:tcPr>
            <w:tcW w:w="66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通过课程平台，教师按照教学计划和要求为学习者提供测验、作业、考试、答疑、讨论等教学活动，及时开展有效的在线指导与测评。</w:t>
            </w:r>
          </w:p>
        </w:tc>
        <w:tc>
          <w:tcPr>
            <w:tcW w:w="60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10</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9" w:hRule="atLeast"/>
        </w:trPr>
        <w:tc>
          <w:tcPr>
            <w:tcW w:w="1260"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4-2 </w:t>
            </w:r>
            <w:r>
              <w:rPr>
                <w:rFonts w:hint="eastAsia" w:ascii="宋体" w:hAnsi="宋体" w:cs="宋体"/>
                <w:color w:val="333333"/>
                <w:kern w:val="0"/>
                <w:sz w:val="18"/>
                <w:szCs w:val="18"/>
              </w:rPr>
              <w:t>学习者活动</w:t>
            </w:r>
          </w:p>
        </w:tc>
        <w:tc>
          <w:tcPr>
            <w:tcW w:w="66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学习者在线学习响应度高，师生互动活跃。</w:t>
            </w:r>
          </w:p>
        </w:tc>
        <w:tc>
          <w:tcPr>
            <w:tcW w:w="60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10</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5" w:hRule="atLeast"/>
        </w:trPr>
        <w:tc>
          <w:tcPr>
            <w:tcW w:w="1260" w:type="dxa"/>
            <w:vMerge w:val="restart"/>
            <w:shd w:val="clear" w:color="000000" w:fill="FFFFFF"/>
            <w:vAlign w:val="center"/>
          </w:tcPr>
          <w:p>
            <w:pPr>
              <w:widowControl/>
              <w:jc w:val="center"/>
              <w:rPr>
                <w:rFonts w:ascii="宋体" w:cs="宋体"/>
                <w:color w:val="333333"/>
                <w:kern w:val="0"/>
                <w:sz w:val="18"/>
                <w:szCs w:val="18"/>
              </w:rPr>
            </w:pPr>
            <w:r>
              <w:rPr>
                <w:rFonts w:hint="eastAsia" w:ascii="宋体" w:hAnsi="宋体" w:cs="宋体"/>
                <w:color w:val="333333"/>
                <w:kern w:val="0"/>
                <w:sz w:val="18"/>
                <w:szCs w:val="18"/>
              </w:rPr>
              <w:t>五</w:t>
            </w:r>
            <w:r>
              <w:rPr>
                <w:rFonts w:ascii="宋体" w:hAnsi="宋体" w:cs="宋体"/>
                <w:color w:val="333333"/>
                <w:kern w:val="0"/>
                <w:sz w:val="18"/>
                <w:szCs w:val="18"/>
              </w:rPr>
              <w:t xml:space="preserve"> </w:t>
            </w:r>
            <w:r>
              <w:rPr>
                <w:rFonts w:hint="eastAsia" w:ascii="宋体" w:hAnsi="宋体" w:cs="宋体"/>
                <w:color w:val="333333"/>
                <w:kern w:val="0"/>
                <w:sz w:val="18"/>
                <w:szCs w:val="18"/>
              </w:rPr>
              <w:t>应用效果与影响</w:t>
            </w:r>
          </w:p>
        </w:tc>
        <w:tc>
          <w:tcPr>
            <w:tcW w:w="156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5-1 </w:t>
            </w:r>
            <w:r>
              <w:rPr>
                <w:rFonts w:hint="eastAsia" w:ascii="宋体" w:hAnsi="宋体" w:cs="宋体"/>
                <w:color w:val="333333"/>
                <w:kern w:val="0"/>
                <w:sz w:val="18"/>
                <w:szCs w:val="18"/>
              </w:rPr>
              <w:t>开放性</w:t>
            </w:r>
          </w:p>
        </w:tc>
        <w:tc>
          <w:tcPr>
            <w:tcW w:w="66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面向其他高校和社会学习者开放学习程度高。</w:t>
            </w:r>
          </w:p>
        </w:tc>
        <w:tc>
          <w:tcPr>
            <w:tcW w:w="60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85" w:hRule="atLeast"/>
        </w:trPr>
        <w:tc>
          <w:tcPr>
            <w:tcW w:w="1260"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5-2 </w:t>
            </w:r>
            <w:r>
              <w:rPr>
                <w:rFonts w:hint="eastAsia" w:ascii="宋体" w:hAnsi="宋体" w:cs="宋体"/>
                <w:color w:val="333333"/>
                <w:kern w:val="0"/>
                <w:sz w:val="18"/>
                <w:szCs w:val="18"/>
              </w:rPr>
              <w:t>课程本校应用情况</w:t>
            </w:r>
          </w:p>
        </w:tc>
        <w:tc>
          <w:tcPr>
            <w:tcW w:w="66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在本校将在线课程与课堂教学结合，推动教学方法改革，有效提高教学质量。</w:t>
            </w:r>
          </w:p>
        </w:tc>
        <w:tc>
          <w:tcPr>
            <w:tcW w:w="60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6" w:hRule="atLeast"/>
        </w:trPr>
        <w:tc>
          <w:tcPr>
            <w:tcW w:w="1260"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5-3 </w:t>
            </w:r>
            <w:r>
              <w:rPr>
                <w:rFonts w:hint="eastAsia" w:ascii="宋体" w:hAnsi="宋体" w:cs="宋体"/>
                <w:color w:val="333333"/>
                <w:kern w:val="0"/>
                <w:sz w:val="18"/>
                <w:szCs w:val="18"/>
              </w:rPr>
              <w:t>在其他高校和社会学习者中应用共享情况</w:t>
            </w:r>
          </w:p>
        </w:tc>
        <w:tc>
          <w:tcPr>
            <w:tcW w:w="66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共享范围广，应用模式多样，应用效果好，社会影响力大，受益教师和学习者反馈、评价高。</w:t>
            </w:r>
          </w:p>
        </w:tc>
        <w:tc>
          <w:tcPr>
            <w:tcW w:w="60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15</w:t>
            </w:r>
            <w:r>
              <w:rPr>
                <w:rFonts w:hint="eastAsia" w:ascii="宋体" w:hAnsi="宋体" w:cs="宋体"/>
                <w:color w:val="333333"/>
                <w:kern w:val="0"/>
                <w:sz w:val="18"/>
                <w:szCs w:val="18"/>
              </w:rPr>
              <w:t>分</w:t>
            </w:r>
          </w:p>
        </w:tc>
      </w:tr>
    </w:tbl>
    <w:p>
      <w:pPr>
        <w:rPr>
          <w:sz w:val="30"/>
          <w:szCs w:val="30"/>
        </w:rPr>
      </w:pPr>
    </w:p>
    <w:p/>
    <w:p/>
    <w:p>
      <w:pPr>
        <w:jc w:val="center"/>
        <w:rPr>
          <w:rFonts w:ascii="宋体"/>
          <w:b/>
          <w:sz w:val="32"/>
          <w:szCs w:val="32"/>
        </w:rPr>
      </w:pPr>
      <w:r>
        <w:rPr>
          <w:rFonts w:hint="eastAsia" w:ascii="宋体" w:hAnsi="宋体"/>
          <w:b/>
          <w:sz w:val="32"/>
          <w:szCs w:val="32"/>
        </w:rPr>
        <w:t>线下金课评分标准</w:t>
      </w:r>
    </w:p>
    <w:p>
      <w:pPr>
        <w:jc w:val="center"/>
      </w:pPr>
    </w:p>
    <w:tbl>
      <w:tblPr>
        <w:tblStyle w:val="2"/>
        <w:tblW w:w="8647"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2"/>
        <w:gridCol w:w="1560"/>
        <w:gridCol w:w="4985"/>
        <w:gridCol w:w="8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1252" w:type="dxa"/>
            <w:vMerge w:val="restart"/>
            <w:shd w:val="clear" w:color="000000" w:fill="F8F8F8"/>
            <w:vAlign w:val="center"/>
          </w:tcPr>
          <w:p>
            <w:pPr>
              <w:widowControl/>
              <w:jc w:val="center"/>
              <w:rPr>
                <w:rFonts w:ascii="宋体" w:cs="宋体"/>
                <w:b/>
                <w:bCs/>
                <w:color w:val="333333"/>
                <w:kern w:val="0"/>
                <w:sz w:val="18"/>
                <w:szCs w:val="18"/>
              </w:rPr>
            </w:pPr>
            <w:r>
              <w:rPr>
                <w:rFonts w:hint="eastAsia" w:ascii="宋体" w:hAnsi="宋体" w:cs="宋体"/>
                <w:b/>
                <w:bCs/>
                <w:color w:val="333333"/>
                <w:kern w:val="0"/>
                <w:sz w:val="18"/>
                <w:szCs w:val="18"/>
              </w:rPr>
              <w:t>一级指标</w:t>
            </w:r>
          </w:p>
        </w:tc>
        <w:tc>
          <w:tcPr>
            <w:tcW w:w="1560" w:type="dxa"/>
            <w:vMerge w:val="restart"/>
            <w:shd w:val="clear" w:color="000000" w:fill="F8F8F8"/>
            <w:vAlign w:val="center"/>
          </w:tcPr>
          <w:p>
            <w:pPr>
              <w:widowControl/>
              <w:jc w:val="center"/>
              <w:rPr>
                <w:rFonts w:ascii="宋体" w:cs="宋体"/>
                <w:b/>
                <w:bCs/>
                <w:color w:val="333333"/>
                <w:kern w:val="0"/>
                <w:sz w:val="18"/>
                <w:szCs w:val="18"/>
              </w:rPr>
            </w:pPr>
            <w:r>
              <w:rPr>
                <w:rFonts w:hint="eastAsia" w:ascii="宋体" w:hAnsi="宋体" w:cs="宋体"/>
                <w:b/>
                <w:bCs/>
                <w:color w:val="333333"/>
                <w:kern w:val="0"/>
                <w:sz w:val="18"/>
                <w:szCs w:val="18"/>
              </w:rPr>
              <w:t>二级指标</w:t>
            </w:r>
          </w:p>
        </w:tc>
        <w:tc>
          <w:tcPr>
            <w:tcW w:w="4985" w:type="dxa"/>
            <w:vMerge w:val="restart"/>
            <w:shd w:val="clear" w:color="000000" w:fill="F8F8F8"/>
            <w:vAlign w:val="center"/>
          </w:tcPr>
          <w:p>
            <w:pPr>
              <w:widowControl/>
              <w:jc w:val="center"/>
              <w:rPr>
                <w:rFonts w:ascii="宋体" w:cs="宋体"/>
                <w:b/>
                <w:bCs/>
                <w:color w:val="333333"/>
                <w:kern w:val="0"/>
                <w:sz w:val="18"/>
                <w:szCs w:val="18"/>
              </w:rPr>
            </w:pPr>
            <w:r>
              <w:rPr>
                <w:rFonts w:hint="eastAsia" w:ascii="宋体" w:hAnsi="宋体" w:cs="宋体"/>
                <w:b/>
                <w:bCs/>
                <w:color w:val="333333"/>
                <w:kern w:val="0"/>
                <w:sz w:val="18"/>
                <w:szCs w:val="18"/>
              </w:rPr>
              <w:t>观测点及描述</w:t>
            </w:r>
          </w:p>
        </w:tc>
        <w:tc>
          <w:tcPr>
            <w:tcW w:w="850" w:type="dxa"/>
            <w:vMerge w:val="restart"/>
            <w:shd w:val="clear" w:color="000000" w:fill="F8F8F8"/>
            <w:noWrap/>
            <w:vAlign w:val="center"/>
          </w:tcPr>
          <w:p>
            <w:pPr>
              <w:widowControl/>
              <w:jc w:val="center"/>
              <w:rPr>
                <w:rFonts w:ascii="宋体" w:cs="宋体"/>
                <w:b/>
                <w:bCs/>
                <w:color w:val="333333"/>
                <w:kern w:val="0"/>
                <w:sz w:val="18"/>
                <w:szCs w:val="18"/>
              </w:rPr>
            </w:pPr>
            <w:r>
              <w:rPr>
                <w:rFonts w:hint="eastAsia" w:ascii="宋体" w:hAnsi="宋体" w:cs="宋体"/>
                <w:b/>
                <w:bCs/>
                <w:color w:val="333333"/>
                <w:kern w:val="0"/>
                <w:sz w:val="18"/>
                <w:szCs w:val="18"/>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1252" w:type="dxa"/>
            <w:vMerge w:val="continue"/>
            <w:vAlign w:val="center"/>
          </w:tcPr>
          <w:p>
            <w:pPr>
              <w:widowControl/>
              <w:jc w:val="left"/>
              <w:rPr>
                <w:rFonts w:ascii="宋体" w:cs="宋体"/>
                <w:b/>
                <w:bCs/>
                <w:color w:val="333333"/>
                <w:kern w:val="0"/>
                <w:sz w:val="18"/>
                <w:szCs w:val="18"/>
              </w:rPr>
            </w:pPr>
          </w:p>
        </w:tc>
        <w:tc>
          <w:tcPr>
            <w:tcW w:w="1560" w:type="dxa"/>
            <w:vMerge w:val="continue"/>
            <w:vAlign w:val="center"/>
          </w:tcPr>
          <w:p>
            <w:pPr>
              <w:widowControl/>
              <w:jc w:val="left"/>
              <w:rPr>
                <w:rFonts w:ascii="宋体" w:cs="宋体"/>
                <w:b/>
                <w:bCs/>
                <w:color w:val="333333"/>
                <w:kern w:val="0"/>
                <w:sz w:val="18"/>
                <w:szCs w:val="18"/>
              </w:rPr>
            </w:pPr>
          </w:p>
        </w:tc>
        <w:tc>
          <w:tcPr>
            <w:tcW w:w="4985" w:type="dxa"/>
            <w:vMerge w:val="continue"/>
            <w:vAlign w:val="center"/>
          </w:tcPr>
          <w:p>
            <w:pPr>
              <w:widowControl/>
              <w:jc w:val="left"/>
              <w:rPr>
                <w:rFonts w:ascii="宋体" w:cs="宋体"/>
                <w:b/>
                <w:bCs/>
                <w:color w:val="333333"/>
                <w:kern w:val="0"/>
                <w:sz w:val="18"/>
                <w:szCs w:val="18"/>
              </w:rPr>
            </w:pPr>
          </w:p>
        </w:tc>
        <w:tc>
          <w:tcPr>
            <w:tcW w:w="850" w:type="dxa"/>
            <w:vMerge w:val="continue"/>
            <w:vAlign w:val="center"/>
          </w:tcPr>
          <w:p>
            <w:pPr>
              <w:widowControl/>
              <w:jc w:val="left"/>
              <w:rPr>
                <w:rFonts w:ascii="宋体" w:cs="宋体"/>
                <w:b/>
                <w:bCs/>
                <w:color w:val="333333"/>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68" w:hRule="atLeast"/>
        </w:trPr>
        <w:tc>
          <w:tcPr>
            <w:tcW w:w="1252" w:type="dxa"/>
            <w:vMerge w:val="restart"/>
            <w:shd w:val="clear" w:color="000000" w:fill="FFFFFF"/>
            <w:vAlign w:val="center"/>
          </w:tcPr>
          <w:p>
            <w:pPr>
              <w:widowControl/>
              <w:jc w:val="center"/>
              <w:rPr>
                <w:rFonts w:ascii="宋体" w:cs="宋体"/>
                <w:color w:val="333333"/>
                <w:kern w:val="0"/>
                <w:sz w:val="18"/>
                <w:szCs w:val="18"/>
              </w:rPr>
            </w:pPr>
            <w:r>
              <w:rPr>
                <w:rFonts w:hint="eastAsia" w:ascii="宋体" w:hAnsi="宋体" w:cs="宋体"/>
                <w:color w:val="333333"/>
                <w:kern w:val="0"/>
                <w:sz w:val="18"/>
                <w:szCs w:val="18"/>
              </w:rPr>
              <w:t>一</w:t>
            </w:r>
            <w:r>
              <w:rPr>
                <w:rFonts w:ascii="宋体" w:hAnsi="宋体" w:cs="宋体"/>
                <w:color w:val="333333"/>
                <w:kern w:val="0"/>
                <w:sz w:val="18"/>
                <w:szCs w:val="18"/>
              </w:rPr>
              <w:t xml:space="preserve"> </w:t>
            </w:r>
            <w:r>
              <w:rPr>
                <w:rFonts w:hint="eastAsia" w:ascii="宋体" w:hAnsi="宋体" w:cs="宋体"/>
                <w:color w:val="333333"/>
                <w:kern w:val="0"/>
                <w:sz w:val="18"/>
                <w:szCs w:val="18"/>
              </w:rPr>
              <w:t>课程内容</w:t>
            </w:r>
          </w:p>
        </w:tc>
        <w:tc>
          <w:tcPr>
            <w:tcW w:w="1560" w:type="dxa"/>
            <w:shd w:val="clear" w:color="000000" w:fill="FFFFFF"/>
            <w:vAlign w:val="center"/>
          </w:tcPr>
          <w:p>
            <w:pPr>
              <w:widowControl/>
              <w:jc w:val="left"/>
              <w:rPr>
                <w:rFonts w:ascii="宋体" w:cs="宋体"/>
                <w:color w:val="333333"/>
                <w:kern w:val="0"/>
                <w:sz w:val="18"/>
                <w:szCs w:val="18"/>
              </w:rPr>
            </w:pPr>
            <w:r>
              <w:rPr>
                <w:rFonts w:ascii="宋体" w:hAnsi="宋体" w:cs="宋体"/>
                <w:color w:val="333333"/>
                <w:kern w:val="0"/>
                <w:sz w:val="18"/>
                <w:szCs w:val="18"/>
              </w:rPr>
              <w:t xml:space="preserve">1-1 </w:t>
            </w:r>
            <w:r>
              <w:rPr>
                <w:rFonts w:hint="eastAsia" w:ascii="宋体" w:hAnsi="宋体" w:cs="宋体"/>
                <w:color w:val="333333"/>
                <w:kern w:val="0"/>
                <w:sz w:val="18"/>
                <w:szCs w:val="18"/>
              </w:rPr>
              <w:t>规范性</w:t>
            </w:r>
          </w:p>
        </w:tc>
        <w:tc>
          <w:tcPr>
            <w:tcW w:w="498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课程内容为高校教学内容，符合《普通高等学校本科专业类教学质量国家标准》等要求，课程定位准确，教学内容质量高；课程知识体系科学完整。</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22" w:hRule="atLeast"/>
        </w:trPr>
        <w:tc>
          <w:tcPr>
            <w:tcW w:w="1252"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left"/>
              <w:rPr>
                <w:rFonts w:ascii="宋体" w:cs="宋体"/>
                <w:color w:val="333333"/>
                <w:kern w:val="0"/>
                <w:sz w:val="18"/>
                <w:szCs w:val="18"/>
              </w:rPr>
            </w:pPr>
            <w:r>
              <w:rPr>
                <w:rFonts w:ascii="宋体" w:hAnsi="宋体" w:cs="宋体"/>
                <w:color w:val="333333"/>
                <w:kern w:val="0"/>
                <w:sz w:val="18"/>
                <w:szCs w:val="18"/>
              </w:rPr>
              <w:t xml:space="preserve">1-2 </w:t>
            </w:r>
            <w:r>
              <w:rPr>
                <w:rFonts w:hint="eastAsia" w:ascii="宋体" w:hAnsi="宋体" w:cs="宋体"/>
                <w:color w:val="333333"/>
                <w:kern w:val="0"/>
                <w:sz w:val="18"/>
                <w:szCs w:val="18"/>
              </w:rPr>
              <w:t>思想性、科学性、先进性</w:t>
            </w:r>
          </w:p>
        </w:tc>
        <w:tc>
          <w:tcPr>
            <w:tcW w:w="498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坚持立德树人，将思想政治教育内化为课程内容，弘扬社会主义核心价值观，体现课程思政育人宗旨；课程内容先进、新颖，反映学科专业先进的核心理论和成果，体现教改教研成果，具有较高的科学性水平。</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1252"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left"/>
              <w:rPr>
                <w:rFonts w:ascii="宋体" w:cs="宋体"/>
                <w:color w:val="333333"/>
                <w:kern w:val="0"/>
                <w:sz w:val="18"/>
                <w:szCs w:val="18"/>
              </w:rPr>
            </w:pPr>
            <w:r>
              <w:rPr>
                <w:rFonts w:ascii="宋体" w:hAnsi="宋体" w:cs="宋体"/>
                <w:color w:val="333333"/>
                <w:kern w:val="0"/>
                <w:sz w:val="18"/>
                <w:szCs w:val="18"/>
              </w:rPr>
              <w:t xml:space="preserve">1-3 </w:t>
            </w:r>
            <w:r>
              <w:rPr>
                <w:rFonts w:hint="eastAsia" w:ascii="宋体" w:hAnsi="宋体" w:cs="宋体"/>
                <w:color w:val="333333"/>
                <w:kern w:val="0"/>
                <w:sz w:val="18"/>
                <w:szCs w:val="18"/>
              </w:rPr>
              <w:t>目标导向性</w:t>
            </w:r>
          </w:p>
        </w:tc>
        <w:tc>
          <w:tcPr>
            <w:tcW w:w="498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针对培养方案中的“毕业要求”合理设置课程内容，明确课程的具体目标导向，目标与内容相一致，内容支持目标。</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6" w:hRule="atLeast"/>
        </w:trPr>
        <w:tc>
          <w:tcPr>
            <w:tcW w:w="1252"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left"/>
              <w:rPr>
                <w:rFonts w:ascii="宋体" w:cs="宋体"/>
                <w:color w:val="333333"/>
                <w:kern w:val="0"/>
                <w:sz w:val="18"/>
                <w:szCs w:val="18"/>
              </w:rPr>
            </w:pPr>
            <w:r>
              <w:rPr>
                <w:rFonts w:ascii="宋体" w:hAnsi="宋体" w:cs="宋体"/>
                <w:color w:val="333333"/>
                <w:kern w:val="0"/>
                <w:sz w:val="18"/>
                <w:szCs w:val="18"/>
              </w:rPr>
              <w:t xml:space="preserve">1-4 </w:t>
            </w:r>
            <w:r>
              <w:rPr>
                <w:rFonts w:hint="eastAsia" w:ascii="宋体" w:hAnsi="宋体" w:cs="宋体"/>
                <w:color w:val="333333"/>
                <w:kern w:val="0"/>
                <w:sz w:val="18"/>
                <w:szCs w:val="18"/>
              </w:rPr>
              <w:t>适当性、多样性</w:t>
            </w:r>
          </w:p>
        </w:tc>
        <w:tc>
          <w:tcPr>
            <w:tcW w:w="498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课程内容及教学环节配置丰富、多样，深浅度合理，内容更新和完善及时，考试难易度适当，有区分度。</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1" w:hRule="atLeast"/>
        </w:trPr>
        <w:tc>
          <w:tcPr>
            <w:tcW w:w="1252" w:type="dxa"/>
            <w:vMerge w:val="restart"/>
            <w:shd w:val="clear" w:color="000000" w:fill="FFFFFF"/>
            <w:vAlign w:val="center"/>
          </w:tcPr>
          <w:p>
            <w:pPr>
              <w:widowControl/>
              <w:jc w:val="center"/>
              <w:rPr>
                <w:rFonts w:ascii="宋体" w:cs="宋体"/>
                <w:color w:val="333333"/>
                <w:kern w:val="0"/>
                <w:sz w:val="18"/>
                <w:szCs w:val="18"/>
              </w:rPr>
            </w:pPr>
            <w:r>
              <w:rPr>
                <w:rFonts w:hint="eastAsia" w:ascii="宋体" w:hAnsi="宋体" w:cs="宋体"/>
                <w:color w:val="333333"/>
                <w:kern w:val="0"/>
                <w:sz w:val="18"/>
                <w:szCs w:val="18"/>
              </w:rPr>
              <w:t>二</w:t>
            </w:r>
            <w:r>
              <w:rPr>
                <w:rFonts w:ascii="宋体" w:hAnsi="宋体" w:cs="宋体"/>
                <w:color w:val="333333"/>
                <w:kern w:val="0"/>
                <w:sz w:val="18"/>
                <w:szCs w:val="18"/>
              </w:rPr>
              <w:t xml:space="preserve"> </w:t>
            </w:r>
            <w:r>
              <w:rPr>
                <w:rFonts w:hint="eastAsia" w:ascii="宋体" w:hAnsi="宋体" w:cs="宋体"/>
                <w:color w:val="333333"/>
                <w:kern w:val="0"/>
                <w:sz w:val="18"/>
                <w:szCs w:val="18"/>
              </w:rPr>
              <w:t>课程教学设计</w:t>
            </w:r>
          </w:p>
        </w:tc>
        <w:tc>
          <w:tcPr>
            <w:tcW w:w="1560" w:type="dxa"/>
            <w:shd w:val="clear" w:color="000000" w:fill="FFFFFF"/>
            <w:vAlign w:val="center"/>
          </w:tcPr>
          <w:p>
            <w:pPr>
              <w:widowControl/>
              <w:jc w:val="left"/>
              <w:rPr>
                <w:rFonts w:ascii="宋体" w:cs="宋体"/>
                <w:color w:val="333333"/>
                <w:kern w:val="0"/>
                <w:sz w:val="18"/>
                <w:szCs w:val="18"/>
              </w:rPr>
            </w:pPr>
            <w:r>
              <w:rPr>
                <w:rFonts w:ascii="宋体" w:hAnsi="宋体" w:cs="宋体"/>
                <w:color w:val="333333"/>
                <w:kern w:val="0"/>
                <w:sz w:val="18"/>
                <w:szCs w:val="18"/>
              </w:rPr>
              <w:t xml:space="preserve">2-1 </w:t>
            </w:r>
            <w:r>
              <w:rPr>
                <w:rFonts w:hint="eastAsia" w:ascii="宋体" w:hAnsi="宋体" w:cs="宋体"/>
                <w:color w:val="333333"/>
                <w:kern w:val="0"/>
                <w:sz w:val="18"/>
                <w:szCs w:val="18"/>
              </w:rPr>
              <w:t>高阶性</w:t>
            </w:r>
          </w:p>
        </w:tc>
        <w:tc>
          <w:tcPr>
            <w:tcW w:w="498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课程教学设计包含知识、能力、素质有机融合，培养学生解决复杂问题的综合能力和高级思维。</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10</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6" w:hRule="atLeast"/>
        </w:trPr>
        <w:tc>
          <w:tcPr>
            <w:tcW w:w="1252"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left"/>
              <w:rPr>
                <w:rFonts w:ascii="宋体" w:cs="宋体"/>
                <w:color w:val="333333"/>
                <w:kern w:val="0"/>
                <w:sz w:val="18"/>
                <w:szCs w:val="18"/>
              </w:rPr>
            </w:pPr>
            <w:r>
              <w:rPr>
                <w:rFonts w:ascii="宋体" w:hAnsi="宋体" w:cs="宋体"/>
                <w:color w:val="333333"/>
                <w:kern w:val="0"/>
                <w:sz w:val="18"/>
                <w:szCs w:val="18"/>
              </w:rPr>
              <w:t xml:space="preserve">2-3 </w:t>
            </w:r>
            <w:r>
              <w:rPr>
                <w:rFonts w:hint="eastAsia" w:ascii="宋体" w:hAnsi="宋体" w:cs="宋体"/>
                <w:color w:val="333333"/>
                <w:kern w:val="0"/>
                <w:sz w:val="18"/>
                <w:szCs w:val="18"/>
              </w:rPr>
              <w:t>创新性</w:t>
            </w:r>
          </w:p>
        </w:tc>
        <w:tc>
          <w:tcPr>
            <w:tcW w:w="498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课程内容有前沿性和时代性并持续更新，教学形式体现先进性、多样性和互动性，学习过程具有探究性和个性化，能够把学生的个性特点发挥出来。</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10</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5" w:hRule="atLeast"/>
        </w:trPr>
        <w:tc>
          <w:tcPr>
            <w:tcW w:w="1252"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left"/>
              <w:rPr>
                <w:rFonts w:ascii="宋体" w:cs="宋体"/>
                <w:color w:val="333333"/>
                <w:kern w:val="0"/>
                <w:sz w:val="18"/>
                <w:szCs w:val="18"/>
              </w:rPr>
            </w:pPr>
            <w:r>
              <w:rPr>
                <w:rFonts w:ascii="宋体" w:hAnsi="宋体" w:cs="宋体"/>
                <w:color w:val="333333"/>
                <w:kern w:val="0"/>
                <w:sz w:val="18"/>
                <w:szCs w:val="18"/>
              </w:rPr>
              <w:t xml:space="preserve">2-2 </w:t>
            </w:r>
            <w:r>
              <w:rPr>
                <w:rFonts w:hint="eastAsia" w:ascii="宋体" w:hAnsi="宋体" w:cs="宋体"/>
                <w:color w:val="333333"/>
                <w:kern w:val="0"/>
                <w:sz w:val="18"/>
                <w:szCs w:val="18"/>
              </w:rPr>
              <w:t>挑战度</w:t>
            </w:r>
          </w:p>
        </w:tc>
        <w:tc>
          <w:tcPr>
            <w:tcW w:w="498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课程具有一定的难度，能激发学生发挥潜能对所学知识进行融会贯通和拓展应用，培养创新性思维和批判性思维。</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10</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8" w:hRule="atLeast"/>
        </w:trPr>
        <w:tc>
          <w:tcPr>
            <w:tcW w:w="1252" w:type="dxa"/>
            <w:vMerge w:val="restart"/>
            <w:shd w:val="clear" w:color="000000" w:fill="FFFFFF"/>
            <w:vAlign w:val="center"/>
          </w:tcPr>
          <w:p>
            <w:pPr>
              <w:widowControl/>
              <w:jc w:val="center"/>
              <w:rPr>
                <w:rFonts w:ascii="宋体" w:cs="宋体"/>
                <w:color w:val="333333"/>
                <w:kern w:val="0"/>
                <w:sz w:val="18"/>
                <w:szCs w:val="18"/>
              </w:rPr>
            </w:pPr>
            <w:r>
              <w:rPr>
                <w:rFonts w:hint="eastAsia" w:ascii="宋体" w:hAnsi="宋体" w:cs="宋体"/>
                <w:color w:val="333333"/>
                <w:kern w:val="0"/>
                <w:sz w:val="18"/>
                <w:szCs w:val="18"/>
              </w:rPr>
              <w:t>三</w:t>
            </w:r>
            <w:r>
              <w:rPr>
                <w:rFonts w:ascii="宋体" w:hAnsi="宋体" w:cs="宋体"/>
                <w:color w:val="333333"/>
                <w:kern w:val="0"/>
                <w:sz w:val="18"/>
                <w:szCs w:val="18"/>
              </w:rPr>
              <w:t xml:space="preserve"> </w:t>
            </w:r>
            <w:r>
              <w:rPr>
                <w:rFonts w:hint="eastAsia" w:ascii="宋体" w:hAnsi="宋体" w:cs="宋体"/>
                <w:color w:val="333333"/>
                <w:kern w:val="0"/>
                <w:sz w:val="18"/>
                <w:szCs w:val="18"/>
              </w:rPr>
              <w:t>课程团队</w:t>
            </w:r>
          </w:p>
        </w:tc>
        <w:tc>
          <w:tcPr>
            <w:tcW w:w="1560" w:type="dxa"/>
            <w:shd w:val="clear" w:color="000000" w:fill="FFFFFF"/>
            <w:vAlign w:val="center"/>
          </w:tcPr>
          <w:p>
            <w:pPr>
              <w:widowControl/>
              <w:jc w:val="left"/>
              <w:rPr>
                <w:rFonts w:ascii="宋体" w:cs="宋体"/>
                <w:color w:val="333333"/>
                <w:kern w:val="0"/>
                <w:sz w:val="18"/>
                <w:szCs w:val="18"/>
              </w:rPr>
            </w:pPr>
            <w:r>
              <w:rPr>
                <w:rFonts w:ascii="宋体" w:hAnsi="宋体" w:cs="宋体"/>
                <w:color w:val="333333"/>
                <w:kern w:val="0"/>
                <w:sz w:val="18"/>
                <w:szCs w:val="18"/>
              </w:rPr>
              <w:t xml:space="preserve">3-1 </w:t>
            </w:r>
            <w:r>
              <w:rPr>
                <w:rFonts w:hint="eastAsia" w:ascii="宋体" w:hAnsi="宋体" w:cs="宋体"/>
                <w:color w:val="333333"/>
                <w:kern w:val="0"/>
                <w:sz w:val="18"/>
                <w:szCs w:val="18"/>
              </w:rPr>
              <w:t>负责人</w:t>
            </w:r>
          </w:p>
        </w:tc>
        <w:tc>
          <w:tcPr>
            <w:tcW w:w="498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在本课程专业领域有较高学术造诣，教学经验丰富，教学水平高，在推进课程教学改革中投入精力大，有一定影响度。</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10</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4" w:hRule="atLeast"/>
        </w:trPr>
        <w:tc>
          <w:tcPr>
            <w:tcW w:w="1252"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left"/>
              <w:rPr>
                <w:rFonts w:ascii="宋体" w:cs="宋体"/>
                <w:color w:val="333333"/>
                <w:kern w:val="0"/>
                <w:sz w:val="18"/>
                <w:szCs w:val="18"/>
              </w:rPr>
            </w:pPr>
            <w:r>
              <w:rPr>
                <w:rFonts w:ascii="宋体" w:hAnsi="宋体" w:cs="宋体"/>
                <w:color w:val="333333"/>
                <w:kern w:val="0"/>
                <w:sz w:val="18"/>
                <w:szCs w:val="18"/>
              </w:rPr>
              <w:t xml:space="preserve">3-2 </w:t>
            </w:r>
            <w:r>
              <w:rPr>
                <w:rFonts w:hint="eastAsia" w:ascii="宋体" w:hAnsi="宋体" w:cs="宋体"/>
                <w:color w:val="333333"/>
                <w:kern w:val="0"/>
                <w:sz w:val="18"/>
                <w:szCs w:val="18"/>
              </w:rPr>
              <w:t>团队</w:t>
            </w:r>
          </w:p>
        </w:tc>
        <w:tc>
          <w:tcPr>
            <w:tcW w:w="498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主讲教师师德好、教学能力强，教学表现力强，课程团队结构合理。</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10</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0" w:hRule="atLeast"/>
        </w:trPr>
        <w:tc>
          <w:tcPr>
            <w:tcW w:w="1252" w:type="dxa"/>
            <w:vMerge w:val="restart"/>
            <w:shd w:val="clear" w:color="000000" w:fill="FFFFFF"/>
            <w:vAlign w:val="center"/>
          </w:tcPr>
          <w:p>
            <w:pPr>
              <w:widowControl/>
              <w:jc w:val="center"/>
              <w:rPr>
                <w:rFonts w:ascii="宋体" w:cs="宋体"/>
                <w:color w:val="333333"/>
                <w:kern w:val="0"/>
                <w:sz w:val="18"/>
                <w:szCs w:val="18"/>
              </w:rPr>
            </w:pPr>
            <w:r>
              <w:rPr>
                <w:rFonts w:hint="eastAsia" w:ascii="宋体" w:hAnsi="宋体" w:cs="宋体"/>
                <w:color w:val="333333"/>
                <w:kern w:val="0"/>
                <w:sz w:val="18"/>
                <w:szCs w:val="18"/>
              </w:rPr>
              <w:t>四</w:t>
            </w:r>
            <w:r>
              <w:rPr>
                <w:rFonts w:ascii="宋体" w:hAnsi="宋体" w:cs="宋体"/>
                <w:color w:val="333333"/>
                <w:kern w:val="0"/>
                <w:sz w:val="18"/>
                <w:szCs w:val="18"/>
              </w:rPr>
              <w:t xml:space="preserve"> </w:t>
            </w:r>
            <w:r>
              <w:rPr>
                <w:rFonts w:hint="eastAsia" w:ascii="宋体" w:hAnsi="宋体" w:cs="宋体"/>
                <w:color w:val="333333"/>
                <w:kern w:val="0"/>
                <w:sz w:val="18"/>
                <w:szCs w:val="18"/>
              </w:rPr>
              <w:t>教学支持</w:t>
            </w:r>
          </w:p>
        </w:tc>
        <w:tc>
          <w:tcPr>
            <w:tcW w:w="1560" w:type="dxa"/>
            <w:shd w:val="clear" w:color="000000" w:fill="FFFFFF"/>
            <w:vAlign w:val="center"/>
          </w:tcPr>
          <w:p>
            <w:pPr>
              <w:widowControl/>
              <w:jc w:val="left"/>
              <w:rPr>
                <w:rFonts w:ascii="宋体" w:cs="宋体"/>
                <w:color w:val="333333"/>
                <w:kern w:val="0"/>
                <w:sz w:val="18"/>
                <w:szCs w:val="18"/>
              </w:rPr>
            </w:pPr>
            <w:r>
              <w:rPr>
                <w:rFonts w:ascii="宋体" w:hAnsi="宋体" w:cs="宋体"/>
                <w:color w:val="333333"/>
                <w:kern w:val="0"/>
                <w:sz w:val="18"/>
                <w:szCs w:val="18"/>
              </w:rPr>
              <w:t xml:space="preserve">4-1 </w:t>
            </w:r>
            <w:r>
              <w:rPr>
                <w:rFonts w:hint="eastAsia" w:ascii="宋体" w:hAnsi="宋体" w:cs="宋体"/>
                <w:color w:val="333333"/>
                <w:kern w:val="0"/>
                <w:sz w:val="18"/>
                <w:szCs w:val="18"/>
              </w:rPr>
              <w:t>团队服务</w:t>
            </w:r>
          </w:p>
        </w:tc>
        <w:tc>
          <w:tcPr>
            <w:tcW w:w="498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助教按照教学计划和要求为学习者提供测验、作业、考试、答疑、讨论等教学活动，及时开展有效的指导与测评。</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252"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left"/>
              <w:rPr>
                <w:rFonts w:ascii="宋体" w:cs="宋体"/>
                <w:color w:val="333333"/>
                <w:kern w:val="0"/>
                <w:sz w:val="18"/>
                <w:szCs w:val="18"/>
              </w:rPr>
            </w:pPr>
            <w:r>
              <w:rPr>
                <w:rFonts w:ascii="宋体" w:hAnsi="宋体" w:cs="宋体"/>
                <w:color w:val="333333"/>
                <w:kern w:val="0"/>
                <w:sz w:val="18"/>
                <w:szCs w:val="18"/>
              </w:rPr>
              <w:t xml:space="preserve">4-2 </w:t>
            </w:r>
            <w:r>
              <w:rPr>
                <w:rFonts w:hint="eastAsia" w:ascii="宋体" w:hAnsi="宋体" w:cs="宋体"/>
                <w:color w:val="333333"/>
                <w:kern w:val="0"/>
                <w:sz w:val="18"/>
                <w:szCs w:val="18"/>
              </w:rPr>
              <w:t>学习者活动</w:t>
            </w:r>
          </w:p>
        </w:tc>
        <w:tc>
          <w:tcPr>
            <w:tcW w:w="498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课堂教学过程响应度高，师生互动活跃。</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7" w:hRule="atLeast"/>
        </w:trPr>
        <w:tc>
          <w:tcPr>
            <w:tcW w:w="1252" w:type="dxa"/>
            <w:vMerge w:val="restart"/>
            <w:shd w:val="clear" w:color="000000" w:fill="FFFFFF"/>
            <w:vAlign w:val="center"/>
          </w:tcPr>
          <w:p>
            <w:pPr>
              <w:widowControl/>
              <w:jc w:val="center"/>
              <w:rPr>
                <w:rFonts w:ascii="宋体" w:cs="宋体"/>
                <w:color w:val="333333"/>
                <w:kern w:val="0"/>
                <w:sz w:val="18"/>
                <w:szCs w:val="18"/>
              </w:rPr>
            </w:pPr>
            <w:r>
              <w:rPr>
                <w:rFonts w:hint="eastAsia" w:ascii="宋体" w:hAnsi="宋体" w:cs="宋体"/>
                <w:color w:val="333333"/>
                <w:kern w:val="0"/>
                <w:sz w:val="18"/>
                <w:szCs w:val="18"/>
              </w:rPr>
              <w:t>五</w:t>
            </w:r>
            <w:r>
              <w:rPr>
                <w:rFonts w:ascii="宋体" w:hAnsi="宋体" w:cs="宋体"/>
                <w:color w:val="333333"/>
                <w:kern w:val="0"/>
                <w:sz w:val="18"/>
                <w:szCs w:val="18"/>
              </w:rPr>
              <w:t xml:space="preserve"> </w:t>
            </w:r>
            <w:r>
              <w:rPr>
                <w:rFonts w:hint="eastAsia" w:ascii="宋体" w:hAnsi="宋体" w:cs="宋体"/>
                <w:color w:val="333333"/>
                <w:kern w:val="0"/>
                <w:sz w:val="18"/>
                <w:szCs w:val="18"/>
              </w:rPr>
              <w:t>应用效果与影响</w:t>
            </w:r>
          </w:p>
        </w:tc>
        <w:tc>
          <w:tcPr>
            <w:tcW w:w="1560" w:type="dxa"/>
            <w:shd w:val="clear" w:color="000000" w:fill="FFFFFF"/>
            <w:vAlign w:val="center"/>
          </w:tcPr>
          <w:p>
            <w:pPr>
              <w:widowControl/>
              <w:jc w:val="left"/>
              <w:rPr>
                <w:rFonts w:ascii="宋体" w:cs="宋体"/>
                <w:color w:val="333333"/>
                <w:kern w:val="0"/>
                <w:sz w:val="18"/>
                <w:szCs w:val="18"/>
              </w:rPr>
            </w:pPr>
            <w:r>
              <w:rPr>
                <w:rFonts w:ascii="宋体" w:hAnsi="宋体" w:cs="宋体"/>
                <w:color w:val="333333"/>
                <w:kern w:val="0"/>
                <w:sz w:val="18"/>
                <w:szCs w:val="18"/>
              </w:rPr>
              <w:t xml:space="preserve">5-1 </w:t>
            </w:r>
            <w:r>
              <w:rPr>
                <w:rFonts w:hint="eastAsia" w:ascii="宋体" w:hAnsi="宋体" w:cs="宋体"/>
                <w:color w:val="333333"/>
                <w:kern w:val="0"/>
                <w:sz w:val="18"/>
                <w:szCs w:val="18"/>
              </w:rPr>
              <w:t>质量评价</w:t>
            </w:r>
          </w:p>
        </w:tc>
        <w:tc>
          <w:tcPr>
            <w:tcW w:w="498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近</w:t>
            </w:r>
            <w:r>
              <w:rPr>
                <w:rFonts w:ascii="宋体" w:hAnsi="宋体" w:cs="宋体"/>
                <w:color w:val="333333"/>
                <w:kern w:val="0"/>
                <w:sz w:val="18"/>
                <w:szCs w:val="18"/>
              </w:rPr>
              <w:t>2</w:t>
            </w:r>
            <w:r>
              <w:rPr>
                <w:rFonts w:hint="eastAsia" w:ascii="宋体" w:hAnsi="宋体" w:cs="宋体"/>
                <w:color w:val="333333"/>
                <w:kern w:val="0"/>
                <w:sz w:val="18"/>
                <w:szCs w:val="18"/>
              </w:rPr>
              <w:t>年内的课程教学综合评价结果良好及以上。</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10</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7" w:hRule="atLeast"/>
        </w:trPr>
        <w:tc>
          <w:tcPr>
            <w:tcW w:w="1252" w:type="dxa"/>
            <w:vMerge w:val="continue"/>
            <w:vAlign w:val="center"/>
          </w:tcPr>
          <w:p>
            <w:pPr>
              <w:widowControl/>
              <w:jc w:val="left"/>
              <w:rPr>
                <w:rFonts w:ascii="宋体" w:cs="宋体"/>
                <w:color w:val="333333"/>
                <w:kern w:val="0"/>
                <w:sz w:val="18"/>
                <w:szCs w:val="18"/>
              </w:rPr>
            </w:pPr>
          </w:p>
        </w:tc>
        <w:tc>
          <w:tcPr>
            <w:tcW w:w="1560" w:type="dxa"/>
            <w:shd w:val="clear" w:color="000000" w:fill="FFFFFF"/>
            <w:vAlign w:val="center"/>
          </w:tcPr>
          <w:p>
            <w:pPr>
              <w:widowControl/>
              <w:jc w:val="left"/>
              <w:rPr>
                <w:rFonts w:ascii="宋体" w:cs="宋体"/>
                <w:color w:val="333333"/>
                <w:kern w:val="0"/>
                <w:sz w:val="18"/>
                <w:szCs w:val="18"/>
              </w:rPr>
            </w:pPr>
            <w:r>
              <w:rPr>
                <w:rFonts w:ascii="宋体" w:hAnsi="宋体" w:cs="宋体"/>
                <w:color w:val="333333"/>
                <w:kern w:val="0"/>
                <w:sz w:val="18"/>
                <w:szCs w:val="18"/>
              </w:rPr>
              <w:t>5-2</w:t>
            </w:r>
            <w:r>
              <w:rPr>
                <w:rFonts w:hint="eastAsia" w:ascii="宋体" w:hAnsi="宋体" w:cs="宋体"/>
                <w:color w:val="333333"/>
                <w:kern w:val="0"/>
                <w:sz w:val="18"/>
                <w:szCs w:val="18"/>
              </w:rPr>
              <w:t>持续改进情况</w:t>
            </w:r>
          </w:p>
        </w:tc>
        <w:tc>
          <w:tcPr>
            <w:tcW w:w="498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课程根据教学效果反馈，对教学方式、课程内容、考试、答疑等进行持续改进。</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10</w:t>
            </w:r>
            <w:r>
              <w:rPr>
                <w:rFonts w:hint="eastAsia" w:ascii="宋体" w:hAnsi="宋体" w:cs="宋体"/>
                <w:color w:val="333333"/>
                <w:kern w:val="0"/>
                <w:sz w:val="18"/>
                <w:szCs w:val="18"/>
              </w:rPr>
              <w:t>分</w:t>
            </w:r>
          </w:p>
        </w:tc>
      </w:tr>
    </w:tbl>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r>
        <w:rPr>
          <w:rFonts w:hint="eastAsia"/>
          <w:sz w:val="32"/>
          <w:szCs w:val="32"/>
        </w:rPr>
        <w:t>线上</w:t>
      </w:r>
      <w:r>
        <w:rPr>
          <w:sz w:val="32"/>
          <w:szCs w:val="32"/>
        </w:rPr>
        <w:t>/</w:t>
      </w:r>
      <w:r>
        <w:rPr>
          <w:rFonts w:hint="eastAsia"/>
          <w:sz w:val="32"/>
          <w:szCs w:val="32"/>
        </w:rPr>
        <w:t>线下混合式金课评分标准</w:t>
      </w:r>
    </w:p>
    <w:tbl>
      <w:tblPr>
        <w:tblStyle w:val="2"/>
        <w:tblW w:w="8647"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80"/>
        <w:gridCol w:w="1472"/>
        <w:gridCol w:w="5245"/>
        <w:gridCol w:w="8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1080" w:type="dxa"/>
            <w:vMerge w:val="restart"/>
            <w:shd w:val="clear" w:color="000000" w:fill="F8F8F8"/>
            <w:vAlign w:val="center"/>
          </w:tcPr>
          <w:p>
            <w:pPr>
              <w:widowControl/>
              <w:jc w:val="center"/>
              <w:rPr>
                <w:rFonts w:ascii="宋体" w:cs="宋体"/>
                <w:b/>
                <w:bCs/>
                <w:color w:val="333333"/>
                <w:kern w:val="0"/>
                <w:sz w:val="18"/>
                <w:szCs w:val="18"/>
              </w:rPr>
            </w:pPr>
            <w:r>
              <w:rPr>
                <w:rFonts w:hint="eastAsia" w:ascii="宋体" w:hAnsi="宋体" w:cs="宋体"/>
                <w:b/>
                <w:bCs/>
                <w:color w:val="333333"/>
                <w:kern w:val="0"/>
                <w:sz w:val="18"/>
                <w:szCs w:val="18"/>
              </w:rPr>
              <w:t>一级指标</w:t>
            </w:r>
          </w:p>
        </w:tc>
        <w:tc>
          <w:tcPr>
            <w:tcW w:w="1472" w:type="dxa"/>
            <w:vMerge w:val="restart"/>
            <w:shd w:val="clear" w:color="000000" w:fill="F8F8F8"/>
            <w:vAlign w:val="center"/>
          </w:tcPr>
          <w:p>
            <w:pPr>
              <w:widowControl/>
              <w:jc w:val="center"/>
              <w:rPr>
                <w:rFonts w:ascii="宋体" w:cs="宋体"/>
                <w:b/>
                <w:bCs/>
                <w:color w:val="333333"/>
                <w:kern w:val="0"/>
                <w:sz w:val="18"/>
                <w:szCs w:val="18"/>
              </w:rPr>
            </w:pPr>
            <w:r>
              <w:rPr>
                <w:rFonts w:hint="eastAsia" w:ascii="宋体" w:hAnsi="宋体" w:cs="宋体"/>
                <w:b/>
                <w:bCs/>
                <w:color w:val="333333"/>
                <w:kern w:val="0"/>
                <w:sz w:val="18"/>
                <w:szCs w:val="18"/>
              </w:rPr>
              <w:t>二级指标</w:t>
            </w:r>
          </w:p>
        </w:tc>
        <w:tc>
          <w:tcPr>
            <w:tcW w:w="5245" w:type="dxa"/>
            <w:vMerge w:val="restart"/>
            <w:shd w:val="clear" w:color="000000" w:fill="F8F8F8"/>
            <w:vAlign w:val="center"/>
          </w:tcPr>
          <w:p>
            <w:pPr>
              <w:widowControl/>
              <w:jc w:val="center"/>
              <w:rPr>
                <w:rFonts w:ascii="宋体" w:cs="宋体"/>
                <w:b/>
                <w:bCs/>
                <w:color w:val="333333"/>
                <w:kern w:val="0"/>
                <w:sz w:val="18"/>
                <w:szCs w:val="18"/>
              </w:rPr>
            </w:pPr>
            <w:r>
              <w:rPr>
                <w:rFonts w:hint="eastAsia" w:ascii="宋体" w:hAnsi="宋体" w:cs="宋体"/>
                <w:b/>
                <w:bCs/>
                <w:color w:val="333333"/>
                <w:kern w:val="0"/>
                <w:sz w:val="18"/>
                <w:szCs w:val="18"/>
              </w:rPr>
              <w:t>观测点及描述</w:t>
            </w:r>
          </w:p>
        </w:tc>
        <w:tc>
          <w:tcPr>
            <w:tcW w:w="850" w:type="dxa"/>
            <w:vMerge w:val="restart"/>
            <w:shd w:val="clear" w:color="000000" w:fill="F8F8F8"/>
            <w:noWrap/>
            <w:vAlign w:val="center"/>
          </w:tcPr>
          <w:p>
            <w:pPr>
              <w:widowControl/>
              <w:jc w:val="center"/>
              <w:rPr>
                <w:rFonts w:ascii="宋体" w:cs="宋体"/>
                <w:b/>
                <w:bCs/>
                <w:color w:val="333333"/>
                <w:kern w:val="0"/>
                <w:sz w:val="18"/>
                <w:szCs w:val="18"/>
              </w:rPr>
            </w:pPr>
            <w:r>
              <w:rPr>
                <w:rFonts w:hint="eastAsia" w:ascii="宋体" w:hAnsi="宋体" w:cs="宋体"/>
                <w:b/>
                <w:bCs/>
                <w:color w:val="333333"/>
                <w:kern w:val="0"/>
                <w:sz w:val="18"/>
                <w:szCs w:val="18"/>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1080" w:type="dxa"/>
            <w:vMerge w:val="continue"/>
            <w:vAlign w:val="center"/>
          </w:tcPr>
          <w:p>
            <w:pPr>
              <w:widowControl/>
              <w:jc w:val="left"/>
              <w:rPr>
                <w:rFonts w:ascii="宋体" w:cs="宋体"/>
                <w:b/>
                <w:bCs/>
                <w:color w:val="333333"/>
                <w:kern w:val="0"/>
                <w:sz w:val="18"/>
                <w:szCs w:val="18"/>
              </w:rPr>
            </w:pPr>
          </w:p>
        </w:tc>
        <w:tc>
          <w:tcPr>
            <w:tcW w:w="1472" w:type="dxa"/>
            <w:vMerge w:val="continue"/>
            <w:vAlign w:val="center"/>
          </w:tcPr>
          <w:p>
            <w:pPr>
              <w:widowControl/>
              <w:jc w:val="left"/>
              <w:rPr>
                <w:rFonts w:ascii="宋体" w:cs="宋体"/>
                <w:b/>
                <w:bCs/>
                <w:color w:val="333333"/>
                <w:kern w:val="0"/>
                <w:sz w:val="18"/>
                <w:szCs w:val="18"/>
              </w:rPr>
            </w:pPr>
          </w:p>
        </w:tc>
        <w:tc>
          <w:tcPr>
            <w:tcW w:w="5245" w:type="dxa"/>
            <w:vMerge w:val="continue"/>
            <w:vAlign w:val="center"/>
          </w:tcPr>
          <w:p>
            <w:pPr>
              <w:widowControl/>
              <w:jc w:val="left"/>
              <w:rPr>
                <w:rFonts w:ascii="宋体" w:cs="宋体"/>
                <w:b/>
                <w:bCs/>
                <w:color w:val="333333"/>
                <w:kern w:val="0"/>
                <w:sz w:val="18"/>
                <w:szCs w:val="18"/>
              </w:rPr>
            </w:pPr>
          </w:p>
        </w:tc>
        <w:tc>
          <w:tcPr>
            <w:tcW w:w="850" w:type="dxa"/>
            <w:vMerge w:val="continue"/>
            <w:vAlign w:val="center"/>
          </w:tcPr>
          <w:p>
            <w:pPr>
              <w:widowControl/>
              <w:jc w:val="left"/>
              <w:rPr>
                <w:rFonts w:ascii="宋体" w:cs="宋体"/>
                <w:b/>
                <w:bCs/>
                <w:color w:val="333333"/>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68" w:hRule="atLeast"/>
        </w:trPr>
        <w:tc>
          <w:tcPr>
            <w:tcW w:w="1080" w:type="dxa"/>
            <w:vMerge w:val="restart"/>
            <w:shd w:val="clear" w:color="000000" w:fill="FFFFFF"/>
            <w:vAlign w:val="center"/>
          </w:tcPr>
          <w:p>
            <w:pPr>
              <w:widowControl/>
              <w:jc w:val="center"/>
              <w:rPr>
                <w:rFonts w:ascii="宋体" w:cs="宋体"/>
                <w:color w:val="333333"/>
                <w:kern w:val="0"/>
                <w:sz w:val="18"/>
                <w:szCs w:val="18"/>
              </w:rPr>
            </w:pPr>
            <w:r>
              <w:rPr>
                <w:rFonts w:hint="eastAsia" w:ascii="宋体" w:hAnsi="宋体" w:cs="宋体"/>
                <w:color w:val="333333"/>
                <w:kern w:val="0"/>
                <w:sz w:val="18"/>
                <w:szCs w:val="18"/>
              </w:rPr>
              <w:t>一</w:t>
            </w:r>
            <w:r>
              <w:rPr>
                <w:rFonts w:ascii="宋体" w:hAnsi="宋体" w:cs="宋体"/>
                <w:color w:val="333333"/>
                <w:kern w:val="0"/>
                <w:sz w:val="18"/>
                <w:szCs w:val="18"/>
              </w:rPr>
              <w:t xml:space="preserve"> </w:t>
            </w:r>
            <w:r>
              <w:rPr>
                <w:rFonts w:hint="eastAsia" w:ascii="宋体" w:hAnsi="宋体" w:cs="宋体"/>
                <w:color w:val="333333"/>
                <w:kern w:val="0"/>
                <w:sz w:val="18"/>
                <w:szCs w:val="18"/>
              </w:rPr>
              <w:t>课程内容</w:t>
            </w:r>
          </w:p>
        </w:tc>
        <w:tc>
          <w:tcPr>
            <w:tcW w:w="1472"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1-1 </w:t>
            </w:r>
            <w:r>
              <w:rPr>
                <w:rFonts w:hint="eastAsia" w:ascii="宋体" w:hAnsi="宋体" w:cs="宋体"/>
                <w:color w:val="333333"/>
                <w:kern w:val="0"/>
                <w:sz w:val="18"/>
                <w:szCs w:val="18"/>
              </w:rPr>
              <w:t>规范性</w:t>
            </w:r>
          </w:p>
        </w:tc>
        <w:tc>
          <w:tcPr>
            <w:tcW w:w="52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课程内容为高校教学内容，符合《普通高等学校本科专业类教学质量国家标准》等要求，课程定位准确，教学内容质量高；课程知识体系科学完整。</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22" w:hRule="atLeast"/>
        </w:trPr>
        <w:tc>
          <w:tcPr>
            <w:tcW w:w="1080" w:type="dxa"/>
            <w:vMerge w:val="continue"/>
            <w:vAlign w:val="center"/>
          </w:tcPr>
          <w:p>
            <w:pPr>
              <w:widowControl/>
              <w:jc w:val="left"/>
              <w:rPr>
                <w:rFonts w:ascii="宋体" w:cs="宋体"/>
                <w:color w:val="333333"/>
                <w:kern w:val="0"/>
                <w:sz w:val="18"/>
                <w:szCs w:val="18"/>
              </w:rPr>
            </w:pPr>
          </w:p>
        </w:tc>
        <w:tc>
          <w:tcPr>
            <w:tcW w:w="1472"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1-2 </w:t>
            </w:r>
            <w:r>
              <w:rPr>
                <w:rFonts w:hint="eastAsia" w:ascii="宋体" w:hAnsi="宋体" w:cs="宋体"/>
                <w:color w:val="333333"/>
                <w:kern w:val="0"/>
                <w:sz w:val="18"/>
                <w:szCs w:val="18"/>
              </w:rPr>
              <w:t>思想性、科学性、先进性</w:t>
            </w:r>
          </w:p>
        </w:tc>
        <w:tc>
          <w:tcPr>
            <w:tcW w:w="52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坚持立德树人，将思想政治教育内化为课程内容，弘扬社会主义核心价值观，体现课程思政育人宗旨；课程内容先进、新颖，反映学科专业先进的核心理论和成果，体现教改教研成果，具有较高的科学性水平。</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1080" w:type="dxa"/>
            <w:vMerge w:val="continue"/>
            <w:vAlign w:val="center"/>
          </w:tcPr>
          <w:p>
            <w:pPr>
              <w:widowControl/>
              <w:jc w:val="left"/>
              <w:rPr>
                <w:rFonts w:ascii="宋体" w:cs="宋体"/>
                <w:color w:val="333333"/>
                <w:kern w:val="0"/>
                <w:sz w:val="18"/>
                <w:szCs w:val="18"/>
              </w:rPr>
            </w:pPr>
          </w:p>
        </w:tc>
        <w:tc>
          <w:tcPr>
            <w:tcW w:w="1472"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1-3 </w:t>
            </w:r>
            <w:r>
              <w:rPr>
                <w:rFonts w:hint="eastAsia" w:ascii="宋体" w:hAnsi="宋体" w:cs="宋体"/>
                <w:color w:val="333333"/>
                <w:kern w:val="0"/>
                <w:sz w:val="18"/>
                <w:szCs w:val="18"/>
              </w:rPr>
              <w:t>目标导向性</w:t>
            </w:r>
          </w:p>
        </w:tc>
        <w:tc>
          <w:tcPr>
            <w:tcW w:w="52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针对培养方案中的“毕业要求”合理设置课程内容，明确课程的具体目标导向，目标与内容相一致，内容支持目标。</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6" w:hRule="atLeast"/>
        </w:trPr>
        <w:tc>
          <w:tcPr>
            <w:tcW w:w="1080" w:type="dxa"/>
            <w:vMerge w:val="continue"/>
            <w:vAlign w:val="center"/>
          </w:tcPr>
          <w:p>
            <w:pPr>
              <w:widowControl/>
              <w:jc w:val="left"/>
              <w:rPr>
                <w:rFonts w:ascii="宋体" w:cs="宋体"/>
                <w:color w:val="333333"/>
                <w:kern w:val="0"/>
                <w:sz w:val="18"/>
                <w:szCs w:val="18"/>
              </w:rPr>
            </w:pPr>
          </w:p>
        </w:tc>
        <w:tc>
          <w:tcPr>
            <w:tcW w:w="1472"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1-4 </w:t>
            </w:r>
            <w:r>
              <w:rPr>
                <w:rFonts w:hint="eastAsia" w:ascii="宋体" w:hAnsi="宋体" w:cs="宋体"/>
                <w:color w:val="333333"/>
                <w:kern w:val="0"/>
                <w:sz w:val="18"/>
                <w:szCs w:val="18"/>
              </w:rPr>
              <w:t>适当性、多样性</w:t>
            </w:r>
          </w:p>
        </w:tc>
        <w:tc>
          <w:tcPr>
            <w:tcW w:w="52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课程内容及教学环节配置丰富、多样，深浅度合理，内容更新和完善及时，考试难易度适当，有区分度。</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1" w:hRule="atLeast"/>
        </w:trPr>
        <w:tc>
          <w:tcPr>
            <w:tcW w:w="1080" w:type="dxa"/>
            <w:vMerge w:val="restart"/>
            <w:shd w:val="clear" w:color="000000" w:fill="FFFFFF"/>
            <w:vAlign w:val="center"/>
          </w:tcPr>
          <w:p>
            <w:pPr>
              <w:widowControl/>
              <w:jc w:val="center"/>
              <w:rPr>
                <w:rFonts w:ascii="宋体" w:cs="宋体"/>
                <w:color w:val="333333"/>
                <w:kern w:val="0"/>
                <w:sz w:val="18"/>
                <w:szCs w:val="18"/>
              </w:rPr>
            </w:pPr>
            <w:r>
              <w:rPr>
                <w:rFonts w:hint="eastAsia" w:ascii="宋体" w:hAnsi="宋体" w:cs="宋体"/>
                <w:color w:val="333333"/>
                <w:kern w:val="0"/>
                <w:sz w:val="18"/>
                <w:szCs w:val="18"/>
              </w:rPr>
              <w:t>二</w:t>
            </w:r>
            <w:r>
              <w:rPr>
                <w:rFonts w:ascii="宋体" w:hAnsi="宋体" w:cs="宋体"/>
                <w:color w:val="333333"/>
                <w:kern w:val="0"/>
                <w:sz w:val="18"/>
                <w:szCs w:val="18"/>
              </w:rPr>
              <w:t xml:space="preserve"> </w:t>
            </w:r>
            <w:r>
              <w:rPr>
                <w:rFonts w:hint="eastAsia" w:ascii="宋体" w:hAnsi="宋体" w:cs="宋体"/>
                <w:color w:val="333333"/>
                <w:kern w:val="0"/>
                <w:sz w:val="18"/>
                <w:szCs w:val="18"/>
              </w:rPr>
              <w:t>课程教学设计</w:t>
            </w:r>
          </w:p>
        </w:tc>
        <w:tc>
          <w:tcPr>
            <w:tcW w:w="1472"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2-1 </w:t>
            </w:r>
            <w:r>
              <w:rPr>
                <w:rFonts w:hint="eastAsia" w:ascii="宋体" w:hAnsi="宋体" w:cs="宋体"/>
                <w:color w:val="333333"/>
                <w:kern w:val="0"/>
                <w:sz w:val="18"/>
                <w:szCs w:val="18"/>
              </w:rPr>
              <w:t>高阶性</w:t>
            </w:r>
          </w:p>
        </w:tc>
        <w:tc>
          <w:tcPr>
            <w:tcW w:w="52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课程教学设计包含知识、能力、素质有机融合，培养学生解决复杂问题的综合能力和高级思维。</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10</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6" w:hRule="atLeast"/>
        </w:trPr>
        <w:tc>
          <w:tcPr>
            <w:tcW w:w="1080" w:type="dxa"/>
            <w:vMerge w:val="continue"/>
            <w:vAlign w:val="center"/>
          </w:tcPr>
          <w:p>
            <w:pPr>
              <w:widowControl/>
              <w:jc w:val="left"/>
              <w:rPr>
                <w:rFonts w:ascii="宋体" w:cs="宋体"/>
                <w:color w:val="333333"/>
                <w:kern w:val="0"/>
                <w:sz w:val="18"/>
                <w:szCs w:val="18"/>
              </w:rPr>
            </w:pPr>
          </w:p>
        </w:tc>
        <w:tc>
          <w:tcPr>
            <w:tcW w:w="1472"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2-3 </w:t>
            </w:r>
            <w:r>
              <w:rPr>
                <w:rFonts w:hint="eastAsia" w:ascii="宋体" w:hAnsi="宋体" w:cs="宋体"/>
                <w:color w:val="333333"/>
                <w:kern w:val="0"/>
                <w:sz w:val="18"/>
                <w:szCs w:val="18"/>
              </w:rPr>
              <w:t>创新性</w:t>
            </w:r>
          </w:p>
        </w:tc>
        <w:tc>
          <w:tcPr>
            <w:tcW w:w="52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课程内容有前沿性和时代性并持续更新，教学形式体现先进性、多样性和互动性，充分利用线上课程资源，合理设计线下授课和线上学习的各个环节，体现线上资源和线下课堂相结合的优势。</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10</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5" w:hRule="atLeast"/>
        </w:trPr>
        <w:tc>
          <w:tcPr>
            <w:tcW w:w="1080" w:type="dxa"/>
            <w:vMerge w:val="continue"/>
            <w:vAlign w:val="center"/>
          </w:tcPr>
          <w:p>
            <w:pPr>
              <w:widowControl/>
              <w:jc w:val="left"/>
              <w:rPr>
                <w:rFonts w:ascii="宋体" w:cs="宋体"/>
                <w:color w:val="333333"/>
                <w:kern w:val="0"/>
                <w:sz w:val="18"/>
                <w:szCs w:val="18"/>
              </w:rPr>
            </w:pPr>
          </w:p>
        </w:tc>
        <w:tc>
          <w:tcPr>
            <w:tcW w:w="1472"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2-2 </w:t>
            </w:r>
            <w:r>
              <w:rPr>
                <w:rFonts w:hint="eastAsia" w:ascii="宋体" w:hAnsi="宋体" w:cs="宋体"/>
                <w:color w:val="333333"/>
                <w:kern w:val="0"/>
                <w:sz w:val="18"/>
                <w:szCs w:val="18"/>
              </w:rPr>
              <w:t>挑战度</w:t>
            </w:r>
          </w:p>
        </w:tc>
        <w:tc>
          <w:tcPr>
            <w:tcW w:w="52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课程具有一定的难度，能激发学生发挥潜能对所学知识进行融会贯通和拓展应用，培养创新性思维和批判性思维。</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10</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8" w:hRule="atLeast"/>
        </w:trPr>
        <w:tc>
          <w:tcPr>
            <w:tcW w:w="1080" w:type="dxa"/>
            <w:vMerge w:val="restart"/>
            <w:shd w:val="clear" w:color="000000" w:fill="FFFFFF"/>
            <w:vAlign w:val="center"/>
          </w:tcPr>
          <w:p>
            <w:pPr>
              <w:widowControl/>
              <w:jc w:val="center"/>
              <w:rPr>
                <w:rFonts w:ascii="宋体" w:cs="宋体"/>
                <w:color w:val="333333"/>
                <w:kern w:val="0"/>
                <w:sz w:val="18"/>
                <w:szCs w:val="18"/>
              </w:rPr>
            </w:pPr>
            <w:r>
              <w:rPr>
                <w:rFonts w:hint="eastAsia" w:ascii="宋体" w:hAnsi="宋体" w:cs="宋体"/>
                <w:color w:val="333333"/>
                <w:kern w:val="0"/>
                <w:sz w:val="18"/>
                <w:szCs w:val="18"/>
              </w:rPr>
              <w:t>三</w:t>
            </w:r>
            <w:r>
              <w:rPr>
                <w:rFonts w:ascii="宋体" w:hAnsi="宋体" w:cs="宋体"/>
                <w:color w:val="333333"/>
                <w:kern w:val="0"/>
                <w:sz w:val="18"/>
                <w:szCs w:val="18"/>
              </w:rPr>
              <w:t xml:space="preserve"> </w:t>
            </w:r>
            <w:r>
              <w:rPr>
                <w:rFonts w:hint="eastAsia" w:ascii="宋体" w:hAnsi="宋体" w:cs="宋体"/>
                <w:color w:val="333333"/>
                <w:kern w:val="0"/>
                <w:sz w:val="18"/>
                <w:szCs w:val="18"/>
              </w:rPr>
              <w:t>课程团队</w:t>
            </w:r>
          </w:p>
        </w:tc>
        <w:tc>
          <w:tcPr>
            <w:tcW w:w="1472"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3-1 </w:t>
            </w:r>
            <w:r>
              <w:rPr>
                <w:rFonts w:hint="eastAsia" w:ascii="宋体" w:hAnsi="宋体" w:cs="宋体"/>
                <w:color w:val="333333"/>
                <w:kern w:val="0"/>
                <w:sz w:val="18"/>
                <w:szCs w:val="18"/>
              </w:rPr>
              <w:t>负责人</w:t>
            </w:r>
          </w:p>
        </w:tc>
        <w:tc>
          <w:tcPr>
            <w:tcW w:w="52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在本课程专业领域有较高学术造诣，教学经验丰富，教学水平高，在推进课程教学改革中投入精力大，有一定影响度。</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10</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4" w:hRule="atLeast"/>
        </w:trPr>
        <w:tc>
          <w:tcPr>
            <w:tcW w:w="1080" w:type="dxa"/>
            <w:vMerge w:val="continue"/>
            <w:vAlign w:val="center"/>
          </w:tcPr>
          <w:p>
            <w:pPr>
              <w:widowControl/>
              <w:jc w:val="left"/>
              <w:rPr>
                <w:rFonts w:ascii="宋体" w:cs="宋体"/>
                <w:color w:val="333333"/>
                <w:kern w:val="0"/>
                <w:sz w:val="18"/>
                <w:szCs w:val="18"/>
              </w:rPr>
            </w:pPr>
          </w:p>
        </w:tc>
        <w:tc>
          <w:tcPr>
            <w:tcW w:w="1472"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3-2 </w:t>
            </w:r>
            <w:r>
              <w:rPr>
                <w:rFonts w:hint="eastAsia" w:ascii="宋体" w:hAnsi="宋体" w:cs="宋体"/>
                <w:color w:val="333333"/>
                <w:kern w:val="0"/>
                <w:sz w:val="18"/>
                <w:szCs w:val="18"/>
              </w:rPr>
              <w:t>团队</w:t>
            </w:r>
          </w:p>
        </w:tc>
        <w:tc>
          <w:tcPr>
            <w:tcW w:w="52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主讲教师师德好、教学能力强，教学表现力强，课程团队结构合理，团队教师有线上课程建设经验。</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10</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0" w:hRule="atLeast"/>
        </w:trPr>
        <w:tc>
          <w:tcPr>
            <w:tcW w:w="1080" w:type="dxa"/>
            <w:vMerge w:val="restart"/>
            <w:shd w:val="clear" w:color="000000" w:fill="FFFFFF"/>
            <w:vAlign w:val="center"/>
          </w:tcPr>
          <w:p>
            <w:pPr>
              <w:widowControl/>
              <w:jc w:val="center"/>
              <w:rPr>
                <w:rFonts w:ascii="宋体" w:cs="宋体"/>
                <w:color w:val="333333"/>
                <w:kern w:val="0"/>
                <w:sz w:val="18"/>
                <w:szCs w:val="18"/>
              </w:rPr>
            </w:pPr>
            <w:r>
              <w:rPr>
                <w:rFonts w:hint="eastAsia" w:ascii="宋体" w:hAnsi="宋体" w:cs="宋体"/>
                <w:color w:val="333333"/>
                <w:kern w:val="0"/>
                <w:sz w:val="18"/>
                <w:szCs w:val="18"/>
              </w:rPr>
              <w:t>四</w:t>
            </w:r>
            <w:r>
              <w:rPr>
                <w:rFonts w:ascii="宋体" w:hAnsi="宋体" w:cs="宋体"/>
                <w:color w:val="333333"/>
                <w:kern w:val="0"/>
                <w:sz w:val="18"/>
                <w:szCs w:val="18"/>
              </w:rPr>
              <w:t xml:space="preserve"> </w:t>
            </w:r>
            <w:r>
              <w:rPr>
                <w:rFonts w:hint="eastAsia" w:ascii="宋体" w:hAnsi="宋体" w:cs="宋体"/>
                <w:color w:val="333333"/>
                <w:kern w:val="0"/>
                <w:sz w:val="18"/>
                <w:szCs w:val="18"/>
              </w:rPr>
              <w:t>教学支持</w:t>
            </w:r>
          </w:p>
        </w:tc>
        <w:tc>
          <w:tcPr>
            <w:tcW w:w="1472"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4-1 </w:t>
            </w:r>
            <w:r>
              <w:rPr>
                <w:rFonts w:hint="eastAsia" w:ascii="宋体" w:hAnsi="宋体" w:cs="宋体"/>
                <w:color w:val="333333"/>
                <w:kern w:val="0"/>
                <w:sz w:val="18"/>
                <w:szCs w:val="18"/>
              </w:rPr>
              <w:t>团队服务</w:t>
            </w:r>
          </w:p>
        </w:tc>
        <w:tc>
          <w:tcPr>
            <w:tcW w:w="52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助教按照教学计划和要求为学习者提供测验、作业、考试、答疑、讨论等教学活动，及时开展有效的指导与测评。</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080" w:type="dxa"/>
            <w:vMerge w:val="continue"/>
            <w:vAlign w:val="center"/>
          </w:tcPr>
          <w:p>
            <w:pPr>
              <w:widowControl/>
              <w:jc w:val="left"/>
              <w:rPr>
                <w:rFonts w:ascii="宋体" w:cs="宋体"/>
                <w:color w:val="333333"/>
                <w:kern w:val="0"/>
                <w:sz w:val="18"/>
                <w:szCs w:val="18"/>
              </w:rPr>
            </w:pPr>
          </w:p>
        </w:tc>
        <w:tc>
          <w:tcPr>
            <w:tcW w:w="1472"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4-2 </w:t>
            </w:r>
            <w:r>
              <w:rPr>
                <w:rFonts w:hint="eastAsia" w:ascii="宋体" w:hAnsi="宋体" w:cs="宋体"/>
                <w:color w:val="333333"/>
                <w:kern w:val="0"/>
                <w:sz w:val="18"/>
                <w:szCs w:val="18"/>
              </w:rPr>
              <w:t>学习者活动</w:t>
            </w:r>
          </w:p>
        </w:tc>
        <w:tc>
          <w:tcPr>
            <w:tcW w:w="52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课堂教学过程响应度高，师生互动活跃。</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080" w:type="dxa"/>
            <w:vMerge w:val="continue"/>
            <w:vAlign w:val="center"/>
          </w:tcPr>
          <w:p>
            <w:pPr>
              <w:widowControl/>
              <w:jc w:val="left"/>
              <w:rPr>
                <w:rFonts w:ascii="宋体" w:cs="宋体"/>
                <w:color w:val="333333"/>
                <w:kern w:val="0"/>
                <w:sz w:val="18"/>
                <w:szCs w:val="18"/>
              </w:rPr>
            </w:pPr>
          </w:p>
        </w:tc>
        <w:tc>
          <w:tcPr>
            <w:tcW w:w="1472"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4-3 </w:t>
            </w:r>
            <w:r>
              <w:rPr>
                <w:rFonts w:hint="eastAsia" w:ascii="宋体" w:hAnsi="宋体" w:cs="宋体"/>
                <w:color w:val="333333"/>
                <w:kern w:val="0"/>
                <w:sz w:val="18"/>
                <w:szCs w:val="18"/>
              </w:rPr>
              <w:t>教学资源</w:t>
            </w:r>
          </w:p>
        </w:tc>
        <w:tc>
          <w:tcPr>
            <w:tcW w:w="52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所选用的线上课程资源为国家精品在线开放课程资源</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7" w:hRule="atLeast"/>
        </w:trPr>
        <w:tc>
          <w:tcPr>
            <w:tcW w:w="1080" w:type="dxa"/>
            <w:vMerge w:val="restart"/>
            <w:shd w:val="clear" w:color="000000" w:fill="FFFFFF"/>
            <w:vAlign w:val="center"/>
          </w:tcPr>
          <w:p>
            <w:pPr>
              <w:widowControl/>
              <w:jc w:val="center"/>
              <w:rPr>
                <w:rFonts w:ascii="宋体" w:cs="宋体"/>
                <w:color w:val="333333"/>
                <w:kern w:val="0"/>
                <w:sz w:val="18"/>
                <w:szCs w:val="18"/>
              </w:rPr>
            </w:pPr>
            <w:r>
              <w:rPr>
                <w:rFonts w:hint="eastAsia" w:ascii="宋体" w:hAnsi="宋体" w:cs="宋体"/>
                <w:color w:val="333333"/>
                <w:kern w:val="0"/>
                <w:sz w:val="18"/>
                <w:szCs w:val="18"/>
              </w:rPr>
              <w:t>五</w:t>
            </w:r>
            <w:r>
              <w:rPr>
                <w:rFonts w:ascii="宋体" w:hAnsi="宋体" w:cs="宋体"/>
                <w:color w:val="333333"/>
                <w:kern w:val="0"/>
                <w:sz w:val="18"/>
                <w:szCs w:val="18"/>
              </w:rPr>
              <w:t xml:space="preserve"> </w:t>
            </w:r>
            <w:r>
              <w:rPr>
                <w:rFonts w:hint="eastAsia" w:ascii="宋体" w:hAnsi="宋体" w:cs="宋体"/>
                <w:color w:val="333333"/>
                <w:kern w:val="0"/>
                <w:sz w:val="18"/>
                <w:szCs w:val="18"/>
              </w:rPr>
              <w:t>应用效果与影响</w:t>
            </w:r>
          </w:p>
        </w:tc>
        <w:tc>
          <w:tcPr>
            <w:tcW w:w="1472"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5-1 </w:t>
            </w:r>
            <w:r>
              <w:rPr>
                <w:rFonts w:hint="eastAsia" w:ascii="宋体" w:hAnsi="宋体" w:cs="宋体"/>
                <w:color w:val="333333"/>
                <w:kern w:val="0"/>
                <w:sz w:val="18"/>
                <w:szCs w:val="18"/>
              </w:rPr>
              <w:t>质量评价</w:t>
            </w:r>
          </w:p>
        </w:tc>
        <w:tc>
          <w:tcPr>
            <w:tcW w:w="52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近</w:t>
            </w:r>
            <w:r>
              <w:rPr>
                <w:rFonts w:ascii="宋体" w:hAnsi="宋体" w:cs="宋体"/>
                <w:color w:val="333333"/>
                <w:kern w:val="0"/>
                <w:sz w:val="18"/>
                <w:szCs w:val="18"/>
              </w:rPr>
              <w:t>2</w:t>
            </w:r>
            <w:r>
              <w:rPr>
                <w:rFonts w:hint="eastAsia" w:ascii="宋体" w:hAnsi="宋体" w:cs="宋体"/>
                <w:color w:val="333333"/>
                <w:kern w:val="0"/>
                <w:sz w:val="18"/>
                <w:szCs w:val="18"/>
              </w:rPr>
              <w:t>年内的课程教学综合质量评价结果良好及以上。</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7" w:hRule="atLeast"/>
        </w:trPr>
        <w:tc>
          <w:tcPr>
            <w:tcW w:w="1080" w:type="dxa"/>
            <w:vMerge w:val="continue"/>
            <w:vAlign w:val="center"/>
          </w:tcPr>
          <w:p>
            <w:pPr>
              <w:widowControl/>
              <w:jc w:val="left"/>
              <w:rPr>
                <w:rFonts w:ascii="宋体" w:cs="宋体"/>
                <w:color w:val="333333"/>
                <w:kern w:val="0"/>
                <w:sz w:val="18"/>
                <w:szCs w:val="18"/>
              </w:rPr>
            </w:pPr>
          </w:p>
        </w:tc>
        <w:tc>
          <w:tcPr>
            <w:tcW w:w="1472"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 xml:space="preserve">5-2 </w:t>
            </w:r>
            <w:r>
              <w:rPr>
                <w:rFonts w:hint="eastAsia" w:ascii="宋体" w:hAnsi="宋体" w:cs="宋体"/>
                <w:color w:val="333333"/>
                <w:kern w:val="0"/>
                <w:sz w:val="18"/>
                <w:szCs w:val="18"/>
              </w:rPr>
              <w:t>课程应用情况</w:t>
            </w:r>
          </w:p>
        </w:tc>
        <w:tc>
          <w:tcPr>
            <w:tcW w:w="52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在本校将在线课程与课堂教学结合，推动教学方法改革，有效提高教学质量</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7" w:hRule="atLeast"/>
        </w:trPr>
        <w:tc>
          <w:tcPr>
            <w:tcW w:w="1080" w:type="dxa"/>
            <w:vMerge w:val="continue"/>
            <w:vAlign w:val="center"/>
          </w:tcPr>
          <w:p>
            <w:pPr>
              <w:widowControl/>
              <w:jc w:val="left"/>
              <w:rPr>
                <w:rFonts w:ascii="宋体" w:cs="宋体"/>
                <w:color w:val="333333"/>
                <w:kern w:val="0"/>
                <w:sz w:val="18"/>
                <w:szCs w:val="18"/>
              </w:rPr>
            </w:pPr>
          </w:p>
        </w:tc>
        <w:tc>
          <w:tcPr>
            <w:tcW w:w="1472"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5-2</w:t>
            </w:r>
            <w:r>
              <w:rPr>
                <w:rFonts w:hint="eastAsia" w:ascii="宋体" w:hAnsi="宋体" w:cs="宋体"/>
                <w:color w:val="333333"/>
                <w:kern w:val="0"/>
                <w:sz w:val="18"/>
                <w:szCs w:val="18"/>
              </w:rPr>
              <w:t>持续改进情况</w:t>
            </w:r>
          </w:p>
        </w:tc>
        <w:tc>
          <w:tcPr>
            <w:tcW w:w="5245" w:type="dxa"/>
            <w:shd w:val="clear" w:color="000000" w:fill="FFFFFF"/>
            <w:vAlign w:val="center"/>
          </w:tcPr>
          <w:p>
            <w:pPr>
              <w:widowControl/>
              <w:jc w:val="left"/>
              <w:rPr>
                <w:rFonts w:ascii="宋体" w:cs="宋体"/>
                <w:color w:val="333333"/>
                <w:kern w:val="0"/>
                <w:sz w:val="18"/>
                <w:szCs w:val="18"/>
              </w:rPr>
            </w:pPr>
            <w:r>
              <w:rPr>
                <w:rFonts w:hint="eastAsia" w:ascii="宋体" w:hAnsi="宋体" w:cs="宋体"/>
                <w:color w:val="333333"/>
                <w:kern w:val="0"/>
                <w:sz w:val="18"/>
                <w:szCs w:val="18"/>
              </w:rPr>
              <w:t>课程根据教学效果反馈，对教学方式、课程内容、考试、答疑等进行持续改进。</w:t>
            </w:r>
          </w:p>
        </w:tc>
        <w:tc>
          <w:tcPr>
            <w:tcW w:w="850" w:type="dxa"/>
            <w:shd w:val="clear" w:color="000000" w:fill="FFFFFF"/>
            <w:vAlign w:val="center"/>
          </w:tcPr>
          <w:p>
            <w:pPr>
              <w:widowControl/>
              <w:jc w:val="center"/>
              <w:rPr>
                <w:rFonts w:asci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分</w:t>
            </w:r>
          </w:p>
        </w:tc>
      </w:tr>
    </w:tbl>
    <w:p>
      <w:pPr>
        <w:spacing w:line="528" w:lineRule="auto"/>
        <w:rPr>
          <w:rFonts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C0377"/>
    <w:rsid w:val="2F3C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2019-05-24T08:59:00Z</dcterms:created>
  <dc:creator>Administrator</dc:creator>
  <cp:lastModifiedBy>Administrator</cp:lastModifiedBy>
  <dcterms:modified xsi:type="dcterms:W3CDTF">2019-05-24T09:00:36Z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