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jc w:val="left"/>
        <w:rPr>
          <w:rFonts w:ascii="仿宋_GB2312" w:hAnsi="仿宋_GB2312" w:eastAsia="仿宋_GB2312" w:cs="Times New Roman"/>
          <w:b/>
          <w:bCs/>
          <w:color w:val="000000"/>
          <w:sz w:val="24"/>
          <w:szCs w:val="24"/>
        </w:rPr>
      </w:pPr>
    </w:p>
    <w:p>
      <w:pPr>
        <w:snapToGrid w:val="0"/>
        <w:spacing w:line="360" w:lineRule="auto"/>
        <w:jc w:val="left"/>
        <w:rPr>
          <w:rFonts w:ascii="仿宋_GB2312" w:hAnsi="仿宋_GB2312" w:eastAsia="仿宋_GB2312" w:cs="Times New Roman"/>
          <w:color w:val="000000"/>
          <w:sz w:val="24"/>
          <w:szCs w:val="24"/>
        </w:rPr>
      </w:pPr>
      <w:r>
        <w:rPr>
          <w:rFonts w:ascii="仿宋_GB2312" w:hAnsi="仿宋_GB2312" w:eastAsia="仿宋_GB2312" w:cs="Times New Roman"/>
          <w:color w:val="000000"/>
          <w:sz w:val="24"/>
          <w:szCs w:val="24"/>
        </w:rPr>
        <w:t xml:space="preserve"> </w:t>
      </w:r>
    </w:p>
    <w:p>
      <w:pPr>
        <w:snapToGrid w:val="0"/>
        <w:spacing w:line="360" w:lineRule="auto"/>
        <w:jc w:val="left"/>
        <w:rPr>
          <w:rFonts w:ascii="仿宋_GB2312" w:hAnsi="仿宋_GB2312" w:eastAsia="仿宋_GB2312" w:cs="Times New Roman"/>
          <w:color w:val="000000"/>
          <w:sz w:val="24"/>
          <w:szCs w:val="24"/>
        </w:rPr>
      </w:pPr>
      <w:r>
        <w:rPr>
          <w:rFonts w:ascii="仿宋_GB2312" w:hAnsi="仿宋_GB2312" w:eastAsia="仿宋_GB2312" w:cs="Times New Roman"/>
          <w:color w:val="000000"/>
          <w:sz w:val="24"/>
          <w:szCs w:val="24"/>
        </w:rPr>
        <w:t xml:space="preserve"> </w:t>
      </w:r>
    </w:p>
    <w:p>
      <w:pPr>
        <w:snapToGrid w:val="0"/>
        <w:spacing w:line="360" w:lineRule="auto"/>
        <w:jc w:val="left"/>
        <w:rPr>
          <w:rFonts w:ascii="仿宋_GB2312" w:hAnsi="仿宋_GB2312" w:eastAsia="仿宋_GB2312" w:cs="Times New Roman"/>
          <w:color w:val="000000"/>
          <w:sz w:val="24"/>
          <w:szCs w:val="24"/>
        </w:rPr>
      </w:pPr>
      <w:r>
        <w:rPr>
          <w:rFonts w:ascii="仿宋_GB2312" w:hAnsi="仿宋_GB2312" w:eastAsia="仿宋_GB2312" w:cs="Times New Roman"/>
          <w:color w:val="000000"/>
          <w:sz w:val="24"/>
          <w:szCs w:val="24"/>
        </w:rPr>
        <w:t xml:space="preserve"> </w:t>
      </w:r>
    </w:p>
    <w:p>
      <w:pPr>
        <w:snapToGrid w:val="0"/>
        <w:spacing w:line="360" w:lineRule="auto"/>
        <w:jc w:val="left"/>
        <w:rPr>
          <w:rFonts w:ascii="仿宋_GB2312" w:hAnsi="仿宋_GB2312" w:eastAsia="仿宋_GB2312" w:cs="Times New Roman"/>
          <w:color w:val="000000"/>
          <w:sz w:val="24"/>
          <w:szCs w:val="24"/>
        </w:rPr>
      </w:pPr>
      <w:r>
        <w:rPr>
          <w:rFonts w:ascii="仿宋_GB2312" w:hAnsi="仿宋_GB2312" w:eastAsia="仿宋_GB2312" w:cs="Times New Roman"/>
          <w:color w:val="000000"/>
          <w:sz w:val="24"/>
          <w:szCs w:val="24"/>
        </w:rPr>
        <w:t xml:space="preserve"> </w:t>
      </w:r>
    </w:p>
    <w:p>
      <w:pPr>
        <w:snapToGrid w:val="0"/>
        <w:spacing w:line="360" w:lineRule="auto"/>
        <w:jc w:val="left"/>
        <w:rPr>
          <w:rFonts w:ascii="仿宋_GB2312" w:hAnsi="仿宋_GB2312" w:eastAsia="仿宋_GB2312" w:cs="Times New Roman"/>
          <w:color w:val="000000"/>
          <w:sz w:val="24"/>
          <w:szCs w:val="24"/>
        </w:rPr>
      </w:pPr>
      <w:r>
        <w:rPr>
          <w:rFonts w:ascii="仿宋_GB2312" w:hAnsi="仿宋_GB2312" w:eastAsia="仿宋_GB2312" w:cs="Times New Roman"/>
          <w:color w:val="000000"/>
          <w:sz w:val="24"/>
          <w:szCs w:val="24"/>
        </w:rPr>
        <w:t xml:space="preserve"> </w:t>
      </w:r>
    </w:p>
    <w:p>
      <w:pPr>
        <w:ind w:firstLine="1767" w:firstLineChars="400"/>
        <w:jc w:val="both"/>
        <w:rPr>
          <w:rFonts w:hint="eastAsia" w:ascii="宋体" w:hAnsi="宋体" w:eastAsia="宋体" w:cs="Times New Roman"/>
          <w:b/>
          <w:bCs/>
          <w:color w:val="000000"/>
          <w:sz w:val="44"/>
          <w:szCs w:val="44"/>
        </w:rPr>
      </w:pPr>
      <w:r>
        <w:rPr>
          <w:rFonts w:hint="eastAsia" w:ascii="宋体" w:hAnsi="宋体" w:eastAsia="宋体" w:cs="Times New Roman"/>
          <w:b/>
          <w:bCs/>
          <w:color w:val="000000"/>
          <w:sz w:val="44"/>
          <w:szCs w:val="44"/>
        </w:rPr>
        <w:t>高等农业院校财务管理专业</w:t>
      </w:r>
    </w:p>
    <w:p>
      <w:pPr>
        <w:ind w:firstLine="442" w:firstLineChars="100"/>
        <w:jc w:val="both"/>
        <w:rPr>
          <w:rFonts w:hint="eastAsia" w:ascii="宋体" w:hAnsi="宋体" w:eastAsia="宋体" w:cs="Times New Roman"/>
          <w:b/>
          <w:bCs/>
          <w:color w:val="000000"/>
          <w:sz w:val="44"/>
          <w:szCs w:val="44"/>
          <w:lang w:eastAsia="zh-CN"/>
        </w:rPr>
      </w:pPr>
      <w:r>
        <w:rPr>
          <w:rFonts w:hint="eastAsia" w:ascii="宋体" w:hAnsi="宋体" w:eastAsia="宋体" w:cs="Times New Roman"/>
          <w:b/>
          <w:bCs/>
          <w:color w:val="000000"/>
          <w:sz w:val="44"/>
          <w:szCs w:val="44"/>
        </w:rPr>
        <w:t>实践教学质量评价体系的研究</w:t>
      </w:r>
      <w:r>
        <w:rPr>
          <w:rFonts w:hint="eastAsia" w:ascii="宋体" w:hAnsi="宋体" w:eastAsia="宋体" w:cs="Times New Roman"/>
          <w:b/>
          <w:bCs/>
          <w:color w:val="000000"/>
          <w:sz w:val="44"/>
          <w:szCs w:val="44"/>
          <w:lang w:eastAsia="zh-CN"/>
        </w:rPr>
        <w:t>成果报告</w:t>
      </w:r>
    </w:p>
    <w:p>
      <w:pPr>
        <w:snapToGrid w:val="0"/>
        <w:spacing w:line="360" w:lineRule="auto"/>
        <w:jc w:val="left"/>
        <w:rPr>
          <w:rFonts w:hint="eastAsia" w:ascii="仿宋_GB2312" w:hAnsi="仿宋_GB2312" w:eastAsia="仿宋_GB2312" w:cs="Times New Roman"/>
          <w:color w:val="000000"/>
          <w:sz w:val="24"/>
          <w:szCs w:val="24"/>
        </w:rPr>
      </w:pPr>
      <w:r>
        <w:rPr>
          <w:rFonts w:ascii="仿宋_GB2312" w:hAnsi="仿宋_GB2312" w:eastAsia="仿宋_GB2312" w:cs="Times New Roman"/>
          <w:color w:val="000000"/>
          <w:sz w:val="24"/>
          <w:szCs w:val="24"/>
        </w:rPr>
        <w:t xml:space="preserve"> </w:t>
      </w:r>
    </w:p>
    <w:p>
      <w:pPr>
        <w:snapToGrid w:val="0"/>
        <w:spacing w:line="360" w:lineRule="auto"/>
        <w:jc w:val="left"/>
        <w:rPr>
          <w:rFonts w:ascii="仿宋_GB2312" w:hAnsi="仿宋_GB2312" w:eastAsia="仿宋_GB2312" w:cs="Times New Roman"/>
          <w:color w:val="000000"/>
          <w:sz w:val="24"/>
          <w:szCs w:val="24"/>
        </w:rPr>
      </w:pPr>
      <w:r>
        <w:rPr>
          <w:rFonts w:ascii="仿宋_GB2312" w:hAnsi="仿宋_GB2312" w:eastAsia="仿宋_GB2312" w:cs="Times New Roman"/>
          <w:color w:val="000000"/>
          <w:sz w:val="24"/>
          <w:szCs w:val="24"/>
        </w:rPr>
        <w:t xml:space="preserve"> </w:t>
      </w:r>
    </w:p>
    <w:p>
      <w:pPr>
        <w:snapToGrid w:val="0"/>
        <w:spacing w:line="360" w:lineRule="auto"/>
        <w:jc w:val="left"/>
        <w:rPr>
          <w:rFonts w:ascii="仿宋_GB2312" w:hAnsi="仿宋_GB2312" w:eastAsia="仿宋_GB2312" w:cs="Times New Roman"/>
          <w:color w:val="000000"/>
          <w:sz w:val="24"/>
          <w:szCs w:val="24"/>
        </w:rPr>
      </w:pPr>
      <w:r>
        <w:rPr>
          <w:rFonts w:ascii="仿宋_GB2312" w:hAnsi="仿宋_GB2312" w:eastAsia="仿宋_GB2312" w:cs="Times New Roman"/>
          <w:color w:val="000000"/>
          <w:sz w:val="24"/>
          <w:szCs w:val="24"/>
        </w:rPr>
        <w:t xml:space="preserve"> </w:t>
      </w:r>
    </w:p>
    <w:p>
      <w:pPr>
        <w:snapToGrid w:val="0"/>
        <w:spacing w:line="360" w:lineRule="auto"/>
        <w:jc w:val="left"/>
        <w:rPr>
          <w:rFonts w:ascii="仿宋_GB2312" w:hAnsi="仿宋_GB2312" w:eastAsia="仿宋_GB2312" w:cs="Times New Roman"/>
          <w:color w:val="000000"/>
          <w:sz w:val="24"/>
          <w:szCs w:val="24"/>
        </w:rPr>
      </w:pPr>
      <w:r>
        <w:rPr>
          <w:rFonts w:ascii="仿宋_GB2312" w:hAnsi="仿宋_GB2312" w:eastAsia="仿宋_GB2312" w:cs="Times New Roman"/>
          <w:color w:val="000000"/>
          <w:sz w:val="24"/>
          <w:szCs w:val="24"/>
        </w:rPr>
        <w:t xml:space="preserve"> </w:t>
      </w:r>
    </w:p>
    <w:p>
      <w:pPr>
        <w:snapToGrid w:val="0"/>
        <w:spacing w:line="360" w:lineRule="auto"/>
        <w:jc w:val="left"/>
        <w:rPr>
          <w:rFonts w:ascii="仿宋_GB2312" w:hAnsi="仿宋_GB2312" w:eastAsia="仿宋_GB2312" w:cs="Times New Roman"/>
          <w:color w:val="000000"/>
          <w:sz w:val="24"/>
          <w:szCs w:val="24"/>
        </w:rPr>
      </w:pPr>
      <w:r>
        <w:rPr>
          <w:rFonts w:ascii="仿宋_GB2312" w:hAnsi="仿宋_GB2312" w:eastAsia="仿宋_GB2312" w:cs="Times New Roman"/>
          <w:color w:val="000000"/>
          <w:sz w:val="24"/>
          <w:szCs w:val="24"/>
        </w:rPr>
        <w:t xml:space="preserve"> </w:t>
      </w:r>
    </w:p>
    <w:p>
      <w:pPr>
        <w:snapToGrid w:val="0"/>
        <w:spacing w:line="360" w:lineRule="auto"/>
        <w:jc w:val="left"/>
        <w:rPr>
          <w:rFonts w:ascii="仿宋_GB2312" w:hAnsi="仿宋_GB2312" w:eastAsia="仿宋_GB2312" w:cs="Times New Roman"/>
          <w:color w:val="000000"/>
          <w:sz w:val="24"/>
          <w:szCs w:val="24"/>
        </w:rPr>
      </w:pPr>
      <w:r>
        <w:rPr>
          <w:rFonts w:ascii="仿宋_GB2312" w:hAnsi="仿宋_GB2312" w:eastAsia="仿宋_GB2312" w:cs="Times New Roman"/>
          <w:color w:val="000000"/>
          <w:sz w:val="24"/>
          <w:szCs w:val="24"/>
        </w:rPr>
        <w:t xml:space="preserve"> </w:t>
      </w:r>
    </w:p>
    <w:p>
      <w:pPr>
        <w:snapToGrid w:val="0"/>
        <w:spacing w:line="360" w:lineRule="auto"/>
        <w:jc w:val="left"/>
        <w:rPr>
          <w:rFonts w:ascii="仿宋_GB2312" w:hAnsi="仿宋_GB2312" w:eastAsia="仿宋_GB2312" w:cs="Times New Roman"/>
          <w:color w:val="000000"/>
          <w:sz w:val="24"/>
          <w:szCs w:val="24"/>
        </w:rPr>
      </w:pPr>
      <w:r>
        <w:rPr>
          <w:rFonts w:ascii="仿宋_GB2312" w:hAnsi="仿宋_GB2312" w:eastAsia="仿宋_GB2312" w:cs="Times New Roman"/>
          <w:color w:val="000000"/>
          <w:sz w:val="24"/>
          <w:szCs w:val="24"/>
        </w:rPr>
        <w:t xml:space="preserve"> </w:t>
      </w:r>
    </w:p>
    <w:p>
      <w:pPr>
        <w:snapToGrid w:val="0"/>
        <w:spacing w:line="360" w:lineRule="auto"/>
        <w:jc w:val="left"/>
        <w:rPr>
          <w:rFonts w:ascii="仿宋_GB2312" w:hAnsi="仿宋_GB2312" w:eastAsia="仿宋_GB2312" w:cs="Times New Roman"/>
          <w:color w:val="000000"/>
          <w:sz w:val="24"/>
          <w:szCs w:val="24"/>
        </w:rPr>
      </w:pPr>
      <w:r>
        <w:rPr>
          <w:rFonts w:ascii="仿宋_GB2312" w:hAnsi="仿宋_GB2312" w:eastAsia="仿宋_GB2312" w:cs="Times New Roman"/>
          <w:color w:val="000000"/>
          <w:sz w:val="24"/>
          <w:szCs w:val="24"/>
        </w:rPr>
        <w:t xml:space="preserve"> </w:t>
      </w:r>
    </w:p>
    <w:p>
      <w:pPr>
        <w:snapToGrid w:val="0"/>
        <w:spacing w:line="360" w:lineRule="auto"/>
        <w:jc w:val="left"/>
        <w:rPr>
          <w:rFonts w:ascii="仿宋_GB2312" w:hAnsi="仿宋_GB2312" w:eastAsia="仿宋_GB2312" w:cs="Times New Roman"/>
          <w:color w:val="000000"/>
          <w:sz w:val="24"/>
          <w:szCs w:val="24"/>
        </w:rPr>
      </w:pPr>
      <w:r>
        <w:rPr>
          <w:rFonts w:ascii="仿宋_GB2312" w:hAnsi="仿宋_GB2312" w:eastAsia="仿宋_GB2312" w:cs="Times New Roman"/>
          <w:color w:val="000000"/>
          <w:sz w:val="24"/>
          <w:szCs w:val="24"/>
        </w:rPr>
        <w:t xml:space="preserve"> </w:t>
      </w:r>
    </w:p>
    <w:p>
      <w:pPr>
        <w:snapToGrid w:val="0"/>
        <w:spacing w:line="360" w:lineRule="auto"/>
        <w:jc w:val="left"/>
        <w:rPr>
          <w:rFonts w:ascii="仿宋_GB2312" w:hAnsi="仿宋_GB2312" w:eastAsia="仿宋_GB2312" w:cs="Times New Roman"/>
          <w:color w:val="000000"/>
          <w:sz w:val="24"/>
          <w:szCs w:val="24"/>
        </w:rPr>
      </w:pPr>
      <w:r>
        <w:rPr>
          <w:rFonts w:ascii="仿宋_GB2312" w:hAnsi="仿宋_GB2312" w:eastAsia="仿宋_GB2312" w:cs="Times New Roman"/>
          <w:color w:val="000000"/>
          <w:sz w:val="24"/>
          <w:szCs w:val="24"/>
        </w:rPr>
        <w:t xml:space="preserve"> </w:t>
      </w:r>
    </w:p>
    <w:p>
      <w:pPr>
        <w:snapToGrid w:val="0"/>
        <w:spacing w:line="360" w:lineRule="auto"/>
        <w:ind w:firstLine="1084" w:firstLineChars="300"/>
        <w:jc w:val="left"/>
        <w:rPr>
          <w:rFonts w:ascii="仿宋_GB2312" w:hAnsi="仿宋_GB2312" w:eastAsia="仿宋_GB2312" w:cs="Times New Roman"/>
          <w:b/>
          <w:bCs/>
          <w:color w:val="000000"/>
          <w:sz w:val="36"/>
          <w:szCs w:val="36"/>
        </w:rPr>
      </w:pPr>
      <w:r>
        <w:rPr>
          <w:rFonts w:hint="eastAsia" w:ascii="仿宋_GB2312" w:hAnsi="仿宋_GB2312" w:eastAsia="仿宋_GB2312" w:cs="Times New Roman"/>
          <w:b/>
          <w:bCs/>
          <w:color w:val="000000"/>
          <w:sz w:val="36"/>
          <w:szCs w:val="36"/>
          <w:lang w:eastAsia="zh-CN"/>
        </w:rPr>
        <w:t>河南农业大学经济与管理学院</w:t>
      </w:r>
      <w:r>
        <w:rPr>
          <w:rFonts w:hint="eastAsia" w:ascii="仿宋_GB2312" w:hAnsi="仿宋_GB2312" w:eastAsia="仿宋_GB2312" w:cs="Times New Roman"/>
          <w:b/>
          <w:bCs/>
          <w:color w:val="000000"/>
          <w:sz w:val="36"/>
          <w:szCs w:val="36"/>
          <w:lang w:val="en-US" w:eastAsia="zh-CN"/>
        </w:rPr>
        <w:t xml:space="preserve">  </w:t>
      </w:r>
      <w:r>
        <w:rPr>
          <w:rFonts w:ascii="仿宋_GB2312" w:hAnsi="仿宋_GB2312" w:eastAsia="仿宋_GB2312" w:cs="Times New Roman"/>
          <w:b/>
          <w:bCs/>
          <w:color w:val="000000"/>
          <w:sz w:val="36"/>
          <w:szCs w:val="36"/>
        </w:rPr>
        <w:t>宋保</w:t>
      </w:r>
      <w:r>
        <w:rPr>
          <w:rFonts w:ascii="宋体" w:hAnsi="宋体" w:eastAsia="宋体" w:cs="宋体"/>
          <w:b/>
          <w:bCs/>
          <w:color w:val="000000"/>
          <w:sz w:val="36"/>
          <w:szCs w:val="36"/>
        </w:rPr>
        <w:t>胜</w:t>
      </w:r>
    </w:p>
    <w:p>
      <w:pPr>
        <w:snapToGrid w:val="0"/>
        <w:spacing w:line="360" w:lineRule="auto"/>
        <w:jc w:val="left"/>
        <w:rPr>
          <w:rFonts w:ascii="仿宋_GB2312" w:hAnsi="仿宋_GB2312" w:eastAsia="仿宋_GB2312" w:cs="Times New Roman"/>
          <w:b/>
          <w:bCs/>
          <w:color w:val="000000"/>
          <w:sz w:val="28"/>
          <w:szCs w:val="28"/>
        </w:rPr>
      </w:pPr>
      <w:r>
        <w:rPr>
          <w:rFonts w:ascii="仿宋_GB2312" w:hAnsi="仿宋_GB2312" w:eastAsia="仿宋_GB2312" w:cs="Times New Roman"/>
          <w:b/>
          <w:bCs/>
          <w:color w:val="000000"/>
          <w:sz w:val="28"/>
          <w:szCs w:val="28"/>
        </w:rPr>
        <w:t xml:space="preserve"> </w:t>
      </w:r>
    </w:p>
    <w:p>
      <w:pPr>
        <w:snapToGrid w:val="0"/>
        <w:spacing w:line="360" w:lineRule="auto"/>
        <w:ind w:firstLine="562" w:firstLineChars="200"/>
        <w:jc w:val="left"/>
        <w:rPr>
          <w:rFonts w:ascii="仿宋_GB2312" w:hAnsi="仿宋_GB2312" w:eastAsia="仿宋_GB2312" w:cs="Times New Roman"/>
          <w:b/>
          <w:bCs/>
          <w:color w:val="000000"/>
          <w:sz w:val="28"/>
          <w:szCs w:val="28"/>
          <w:u w:val="none"/>
        </w:rPr>
      </w:pPr>
      <w:r>
        <w:rPr>
          <w:rFonts w:ascii="仿宋_GB2312" w:hAnsi="仿宋_GB2312" w:eastAsia="仿宋_GB2312" w:cs="Times New Roman"/>
          <w:b/>
          <w:bCs/>
          <w:color w:val="000000"/>
          <w:sz w:val="28"/>
          <w:szCs w:val="28"/>
          <w:u w:val="none"/>
        </w:rPr>
        <w:t xml:space="preserve"> </w:t>
      </w:r>
      <w:r>
        <w:rPr>
          <w:rFonts w:hint="eastAsia" w:ascii="仿宋_GB2312"/>
          <w:sz w:val="28"/>
          <w:u w:val="none"/>
          <w:lang w:eastAsia="zh-CN"/>
        </w:rPr>
        <w:t>贾云飞  卢秀霞  梅付春</w:t>
      </w:r>
      <w:r>
        <w:rPr>
          <w:rFonts w:hint="eastAsia" w:ascii="仿宋_GB2312"/>
          <w:sz w:val="28"/>
          <w:u w:val="none"/>
          <w:lang w:val="en-US" w:eastAsia="zh-CN"/>
        </w:rPr>
        <w:t xml:space="preserve">  王</w:t>
      </w:r>
      <w:r>
        <w:rPr>
          <w:rFonts w:hint="eastAsia" w:ascii="仿宋_GB2312"/>
          <w:sz w:val="28"/>
          <w:u w:val="none"/>
          <w:lang w:eastAsia="zh-CN"/>
        </w:rPr>
        <w:t>亮  宋嘉宁  宋曼</w:t>
      </w:r>
      <w:r>
        <w:rPr>
          <w:rFonts w:hint="eastAsia" w:ascii="仿宋_GB2312"/>
          <w:sz w:val="28"/>
          <w:u w:val="none"/>
          <w:lang w:val="en-US" w:eastAsia="zh-CN"/>
        </w:rPr>
        <w:t xml:space="preserve"> </w:t>
      </w:r>
      <w:r>
        <w:rPr>
          <w:rFonts w:hint="eastAsia" w:ascii="仿宋_GB2312"/>
          <w:sz w:val="28"/>
          <w:u w:val="none"/>
          <w:lang w:eastAsia="zh-CN"/>
        </w:rPr>
        <w:t xml:space="preserve"> 张玉香</w:t>
      </w:r>
    </w:p>
    <w:p>
      <w:pPr>
        <w:snapToGrid w:val="0"/>
        <w:spacing w:line="360" w:lineRule="auto"/>
        <w:jc w:val="left"/>
        <w:rPr>
          <w:rFonts w:ascii="仿宋_GB2312" w:hAnsi="仿宋_GB2312" w:eastAsia="仿宋_GB2312" w:cs="Times New Roman"/>
          <w:b/>
          <w:bCs/>
          <w:color w:val="000000"/>
          <w:sz w:val="28"/>
          <w:szCs w:val="28"/>
        </w:rPr>
      </w:pPr>
    </w:p>
    <w:p>
      <w:pPr>
        <w:snapToGrid w:val="0"/>
        <w:spacing w:line="360" w:lineRule="auto"/>
        <w:jc w:val="left"/>
        <w:rPr>
          <w:rFonts w:ascii="仿宋_GB2312" w:hAnsi="仿宋_GB2312" w:eastAsia="仿宋_GB2312" w:cs="Times New Roman"/>
          <w:b/>
          <w:bCs/>
          <w:color w:val="000000"/>
          <w:sz w:val="28"/>
          <w:szCs w:val="28"/>
        </w:rPr>
      </w:pPr>
    </w:p>
    <w:p>
      <w:pPr>
        <w:snapToGrid w:val="0"/>
        <w:spacing w:line="360" w:lineRule="auto"/>
        <w:jc w:val="left"/>
        <w:rPr>
          <w:rFonts w:ascii="仿宋_GB2312" w:hAnsi="仿宋_GB2312" w:eastAsia="仿宋_GB2312" w:cs="Times New Roman"/>
          <w:b/>
          <w:bCs/>
          <w:color w:val="000000"/>
          <w:sz w:val="28"/>
          <w:szCs w:val="28"/>
        </w:rPr>
      </w:pPr>
      <w:bookmarkStart w:id="0" w:name="_GoBack"/>
      <w:bookmarkEnd w:id="0"/>
    </w:p>
    <w:p>
      <w:pPr>
        <w:snapToGrid w:val="0"/>
        <w:spacing w:line="360" w:lineRule="auto"/>
        <w:ind w:firstLine="3092" w:firstLineChars="1100"/>
        <w:jc w:val="left"/>
        <w:rPr>
          <w:rFonts w:hint="default" w:ascii="仿宋_GB2312" w:hAnsi="仿宋_GB2312" w:eastAsia="仿宋_GB2312" w:cs="Times New Roman"/>
          <w:b/>
          <w:bCs/>
          <w:color w:val="000000"/>
          <w:sz w:val="28"/>
          <w:szCs w:val="28"/>
          <w:lang w:val="en-US" w:eastAsia="zh-CN"/>
        </w:rPr>
      </w:pPr>
      <w:r>
        <w:rPr>
          <w:rFonts w:hint="eastAsia" w:ascii="仿宋_GB2312" w:hAnsi="仿宋_GB2312" w:eastAsia="仿宋_GB2312" w:cs="Times New Roman"/>
          <w:b/>
          <w:bCs/>
          <w:color w:val="000000"/>
          <w:sz w:val="28"/>
          <w:szCs w:val="28"/>
          <w:lang w:val="en-US" w:eastAsia="zh-CN"/>
        </w:rPr>
        <w:t>2019年12月28日</w:t>
      </w:r>
    </w:p>
    <w:p>
      <w:pPr>
        <w:snapToGrid w:val="0"/>
        <w:spacing w:line="360" w:lineRule="auto"/>
        <w:jc w:val="left"/>
        <w:rPr>
          <w:rFonts w:ascii="仿宋_GB2312" w:hAnsi="仿宋_GB2312" w:eastAsia="仿宋_GB2312" w:cs="Times New Roman"/>
          <w:b/>
          <w:bCs/>
          <w:color w:val="000000"/>
          <w:sz w:val="28"/>
          <w:szCs w:val="28"/>
        </w:rPr>
      </w:pPr>
    </w:p>
    <w:p>
      <w:pPr>
        <w:snapToGrid w:val="0"/>
        <w:spacing w:line="360" w:lineRule="auto"/>
        <w:jc w:val="left"/>
        <w:rPr>
          <w:rFonts w:ascii="仿宋_GB2312" w:hAnsi="仿宋_GB2312" w:eastAsia="仿宋_GB2312" w:cs="Times New Roman"/>
          <w:color w:val="000000"/>
          <w:sz w:val="24"/>
          <w:szCs w:val="24"/>
        </w:rPr>
      </w:pPr>
      <w:r>
        <w:rPr>
          <w:rFonts w:ascii="仿宋_GB2312" w:hAnsi="仿宋_GB2312" w:eastAsia="仿宋_GB2312" w:cs="Times New Roman"/>
          <w:color w:val="000000"/>
          <w:sz w:val="24"/>
          <w:szCs w:val="24"/>
        </w:rPr>
        <w:t xml:space="preserve"> </w:t>
      </w:r>
    </w:p>
    <w:p>
      <w:pPr>
        <w:ind w:firstLine="562" w:firstLineChars="200"/>
        <w:rPr>
          <w:rFonts w:hint="eastAsia" w:ascii="黑体" w:eastAsia="黑体"/>
          <w:b/>
          <w:sz w:val="28"/>
          <w:szCs w:val="28"/>
        </w:rPr>
      </w:pPr>
      <w:r>
        <w:rPr>
          <w:rFonts w:hint="eastAsia" w:ascii="黑体" w:eastAsia="黑体"/>
          <w:b/>
          <w:sz w:val="28"/>
          <w:szCs w:val="28"/>
          <w:lang w:eastAsia="zh-CN"/>
        </w:rPr>
        <w:t>一、</w:t>
      </w:r>
      <w:r>
        <w:rPr>
          <w:rFonts w:hint="eastAsia" w:ascii="黑体" w:eastAsia="黑体"/>
          <w:b/>
          <w:sz w:val="28"/>
          <w:szCs w:val="28"/>
        </w:rPr>
        <w:t>研究意义与成果价值</w:t>
      </w:r>
    </w:p>
    <w:p>
      <w:pPr>
        <w:ind w:firstLine="560" w:firstLineChars="200"/>
        <w:rPr>
          <w:sz w:val="28"/>
          <w:szCs w:val="28"/>
        </w:rPr>
      </w:pPr>
      <w:r>
        <w:rPr>
          <w:rFonts w:hint="eastAsia" w:ascii="仿宋_GB2312"/>
          <w:sz w:val="28"/>
          <w:u w:val="none"/>
        </w:rPr>
        <w:t>实践教学是高等院校教学体系的重要组成部分，也是高等院校人才培养的重要一环。构建科学、合理、规范有效的实践教学质量评价体系，能够及时了解实践教学过程中存在的问题和不足，并能针对性的加以改进和完善，保证高等院校实践教学正常运行和教学质量得以提升，</w:t>
      </w:r>
      <w:r>
        <w:rPr>
          <w:rFonts w:hint="eastAsia" w:ascii="仿宋_GB2312"/>
          <w:sz w:val="28"/>
          <w:u w:val="none"/>
          <w:lang w:eastAsia="zh-CN"/>
        </w:rPr>
        <w:t>是</w:t>
      </w:r>
      <w:r>
        <w:rPr>
          <w:rFonts w:hint="eastAsia" w:ascii="仿宋_GB2312"/>
          <w:sz w:val="28"/>
          <w:u w:val="none"/>
        </w:rPr>
        <w:t>促进人才培养目标能够实现的关键所在。</w:t>
      </w:r>
      <w:r>
        <w:rPr>
          <w:rFonts w:hint="eastAsia"/>
          <w:sz w:val="28"/>
          <w:szCs w:val="28"/>
        </w:rPr>
        <w:t>当前，高等教育正处在深化改革的关键时刻，《国家中长期教育改革和发展规划纲要》、《教育部关于进一步深化本科教学改革 全面提高教学质量的若干意见》、《教育部 财政部关于“十二五”期间实施“高等学校本科教学质量与教学改革工程”的意见》等重要文件，都明确指出</w:t>
      </w:r>
      <w:r>
        <w:rPr>
          <w:rFonts w:hint="eastAsia"/>
          <w:sz w:val="28"/>
          <w:szCs w:val="28"/>
          <w:lang w:eastAsia="zh-CN"/>
        </w:rPr>
        <w:t>提高本科生实际动手能力和</w:t>
      </w:r>
      <w:r>
        <w:rPr>
          <w:rFonts w:hint="eastAsia"/>
          <w:sz w:val="28"/>
          <w:szCs w:val="28"/>
        </w:rPr>
        <w:t>创新能力的重要性与迫切性。建设创新型国家和培养创新型人才赋予高等教育重要使命，高校毕业生对社会经济建设的贡献能力和自我发展空间更多地取决于其对知识与工作的</w:t>
      </w:r>
      <w:r>
        <w:rPr>
          <w:rFonts w:hint="eastAsia"/>
          <w:sz w:val="28"/>
          <w:szCs w:val="28"/>
          <w:lang w:eastAsia="zh-CN"/>
        </w:rPr>
        <w:t>实际操作能力和</w:t>
      </w:r>
      <w:r>
        <w:rPr>
          <w:rFonts w:hint="eastAsia"/>
          <w:sz w:val="28"/>
          <w:szCs w:val="28"/>
        </w:rPr>
        <w:t>创新能力。</w:t>
      </w:r>
      <w:r>
        <w:rPr>
          <w:rFonts w:hint="eastAsia"/>
          <w:sz w:val="28"/>
          <w:szCs w:val="28"/>
          <w:lang w:eastAsia="zh-CN"/>
        </w:rPr>
        <w:t>现阶段，高校实践教学运行的效果怎样？实践教学的质量如何？大多数高校为规范实践教学运行，提高实践教学质量，不同程度都制定实践教学质量监控和评价办法。</w:t>
      </w:r>
      <w:r>
        <w:rPr>
          <w:rFonts w:hint="eastAsia"/>
          <w:sz w:val="28"/>
          <w:szCs w:val="28"/>
        </w:rPr>
        <w:t>但</w:t>
      </w:r>
      <w:r>
        <w:rPr>
          <w:rFonts w:hint="eastAsia"/>
          <w:sz w:val="28"/>
          <w:szCs w:val="28"/>
          <w:lang w:eastAsia="zh-CN"/>
        </w:rPr>
        <w:t>诸多高校实践教学质量监控和评价</w:t>
      </w:r>
      <w:r>
        <w:rPr>
          <w:rFonts w:hint="eastAsia"/>
          <w:sz w:val="28"/>
          <w:szCs w:val="28"/>
        </w:rPr>
        <w:t>在</w:t>
      </w:r>
      <w:r>
        <w:rPr>
          <w:rFonts w:hint="eastAsia"/>
          <w:sz w:val="28"/>
          <w:szCs w:val="28"/>
          <w:lang w:eastAsia="zh-CN"/>
        </w:rPr>
        <w:t>运行过程中</w:t>
      </w:r>
      <w:r>
        <w:rPr>
          <w:rFonts w:hint="eastAsia"/>
          <w:sz w:val="28"/>
          <w:szCs w:val="28"/>
        </w:rPr>
        <w:t>还存在诸多问题，如：实践教学</w:t>
      </w:r>
      <w:r>
        <w:rPr>
          <w:rFonts w:hint="eastAsia"/>
          <w:sz w:val="28"/>
          <w:szCs w:val="28"/>
          <w:lang w:eastAsia="zh-CN"/>
        </w:rPr>
        <w:t>质量考核指标设置不全面、考核主体面较窄、考核指标权重设置不科学，造成实践</w:t>
      </w:r>
      <w:r>
        <w:rPr>
          <w:rFonts w:hint="eastAsia"/>
          <w:sz w:val="28"/>
          <w:szCs w:val="28"/>
        </w:rPr>
        <w:t>环节在培养方案、课程体系和教学计划中没有足够的学时或学分保障，高水平的实践教学共享开放资源平台严重缺乏，实验实习教学模式和实践教学方法固化单一，学生的学习主动性和对知识的创新性没有得到最大程度地发挥与激励等，使得</w:t>
      </w:r>
      <w:r>
        <w:rPr>
          <w:rFonts w:hint="eastAsia"/>
          <w:sz w:val="28"/>
          <w:szCs w:val="28"/>
          <w:lang w:eastAsia="zh-CN"/>
        </w:rPr>
        <w:t>社会</w:t>
      </w:r>
      <w:r>
        <w:rPr>
          <w:rFonts w:hint="eastAsia"/>
          <w:sz w:val="28"/>
          <w:szCs w:val="28"/>
        </w:rPr>
        <w:t>用人单位和</w:t>
      </w:r>
      <w:r>
        <w:rPr>
          <w:rFonts w:hint="eastAsia"/>
          <w:sz w:val="28"/>
          <w:szCs w:val="28"/>
          <w:lang w:eastAsia="zh-CN"/>
        </w:rPr>
        <w:t>对</w:t>
      </w:r>
      <w:r>
        <w:rPr>
          <w:rFonts w:hint="eastAsia"/>
          <w:sz w:val="28"/>
          <w:szCs w:val="28"/>
        </w:rPr>
        <w:t>大学毕业生的动手实践能力和创新创造能力</w:t>
      </w:r>
      <w:r>
        <w:rPr>
          <w:rFonts w:hint="eastAsia"/>
          <w:sz w:val="28"/>
          <w:szCs w:val="28"/>
          <w:lang w:eastAsia="zh-CN"/>
        </w:rPr>
        <w:t>满意度较低</w:t>
      </w:r>
      <w:r>
        <w:rPr>
          <w:rFonts w:hint="eastAsia"/>
          <w:sz w:val="28"/>
          <w:szCs w:val="28"/>
        </w:rPr>
        <w:t>。</w:t>
      </w:r>
    </w:p>
    <w:p>
      <w:pPr>
        <w:ind w:firstLine="560" w:firstLineChars="200"/>
        <w:rPr>
          <w:rFonts w:hint="eastAsia"/>
          <w:sz w:val="28"/>
          <w:szCs w:val="28"/>
        </w:rPr>
      </w:pPr>
      <w:r>
        <w:rPr>
          <w:rFonts w:hint="eastAsia"/>
          <w:sz w:val="28"/>
          <w:szCs w:val="28"/>
          <w:lang w:eastAsia="zh-CN"/>
        </w:rPr>
        <w:t>本</w:t>
      </w:r>
      <w:r>
        <w:rPr>
          <w:rFonts w:hint="eastAsia"/>
          <w:sz w:val="28"/>
          <w:szCs w:val="28"/>
        </w:rPr>
        <w:t>项目基于</w:t>
      </w:r>
      <w:r>
        <w:rPr>
          <w:rFonts w:hint="eastAsia" w:ascii="仿宋_GB2312"/>
          <w:sz w:val="28"/>
          <w:u w:val="none"/>
        </w:rPr>
        <w:t>高校实践教学改革创新的基础上，利用专家经验，采取</w:t>
      </w:r>
      <w:r>
        <w:rPr>
          <w:rFonts w:hint="eastAsia" w:ascii="仿宋_GB2312"/>
          <w:b/>
          <w:bCs/>
          <w:sz w:val="28"/>
          <w:u w:val="none"/>
        </w:rPr>
        <w:t>模糊评价法</w:t>
      </w:r>
      <w:r>
        <w:rPr>
          <w:rFonts w:hint="eastAsia" w:ascii="仿宋_GB2312"/>
          <w:sz w:val="28"/>
          <w:u w:val="none"/>
        </w:rPr>
        <w:t>，对高等院校财务管理专业实践教学效果进行测评</w:t>
      </w:r>
      <w:r>
        <w:rPr>
          <w:rFonts w:hint="eastAsia" w:ascii="仿宋_GB2312"/>
          <w:sz w:val="28"/>
          <w:u w:val="none"/>
          <w:lang w:eastAsia="zh-CN"/>
        </w:rPr>
        <w:t>；最后，</w:t>
      </w:r>
      <w:r>
        <w:rPr>
          <w:rFonts w:hint="eastAsia" w:ascii="仿宋_GB2312"/>
          <w:sz w:val="28"/>
          <w:u w:val="none"/>
        </w:rPr>
        <w:t>在重新评估和构建高等农业院校财务管理专业实践教学质量评价体系</w:t>
      </w:r>
      <w:r>
        <w:rPr>
          <w:rFonts w:hint="eastAsia" w:ascii="仿宋_GB2312"/>
          <w:sz w:val="28"/>
          <w:u w:val="none"/>
          <w:lang w:eastAsia="zh-CN"/>
        </w:rPr>
        <w:t>基础上</w:t>
      </w:r>
      <w:r>
        <w:rPr>
          <w:rFonts w:hint="eastAsia" w:ascii="仿宋_GB2312"/>
          <w:sz w:val="28"/>
          <w:u w:val="none"/>
        </w:rPr>
        <w:t>，构建了一套</w:t>
      </w:r>
      <w:r>
        <w:rPr>
          <w:rFonts w:hint="eastAsia" w:ascii="仿宋_GB2312"/>
          <w:b/>
          <w:bCs/>
          <w:sz w:val="28"/>
          <w:u w:val="none"/>
        </w:rPr>
        <w:t>《高等院校财务管理专业实践教学质量评价体系》，</w:t>
      </w:r>
      <w:r>
        <w:rPr>
          <w:rFonts w:hint="eastAsia" w:ascii="仿宋_GB2312"/>
          <w:sz w:val="28"/>
          <w:u w:val="none"/>
        </w:rPr>
        <w:t>对高等院校财务管理专业实践教学效果进行测评，得到较为真实的评价结果。能够把实践教学质量的目标管理和过程监控有机结合起来，充分调动教师和学生在教与学两方面的积极性，使学生的理论知识在实践操作中得以验证、巩固和深化，真正提高了学生的操作技能和技术应用能力。</w:t>
      </w:r>
    </w:p>
    <w:p>
      <w:pPr>
        <w:ind w:firstLine="480" w:firstLineChars="200"/>
        <w:rPr>
          <w:rFonts w:hint="eastAsia" w:ascii="黑体" w:eastAsia="黑体"/>
          <w:b/>
          <w:sz w:val="28"/>
          <w:szCs w:val="28"/>
        </w:rPr>
      </w:pPr>
      <w:r>
        <w:rPr>
          <w:rFonts w:ascii="仿宋_GB2312" w:hAnsi="仿宋_GB2312" w:eastAsia="仿宋_GB2312" w:cs="Times New Roman"/>
          <w:color w:val="000000"/>
          <w:sz w:val="24"/>
          <w:szCs w:val="24"/>
        </w:rPr>
        <w:t xml:space="preserve"> </w:t>
      </w:r>
      <w:r>
        <w:rPr>
          <w:rFonts w:hint="eastAsia" w:ascii="黑体" w:eastAsia="黑体"/>
          <w:b/>
          <w:sz w:val="28"/>
          <w:szCs w:val="28"/>
          <w:lang w:eastAsia="zh-CN"/>
        </w:rPr>
        <w:t>二、</w:t>
      </w:r>
      <w:r>
        <w:rPr>
          <w:rFonts w:hint="eastAsia" w:ascii="黑体" w:eastAsia="黑体"/>
          <w:b/>
          <w:sz w:val="28"/>
          <w:szCs w:val="28"/>
        </w:rPr>
        <w:t>成果主要内容</w:t>
      </w:r>
    </w:p>
    <w:p>
      <w:pPr>
        <w:rPr>
          <w:rFonts w:hint="eastAsia"/>
          <w:b/>
          <w:sz w:val="28"/>
          <w:szCs w:val="28"/>
        </w:rPr>
      </w:pPr>
      <w:r>
        <w:rPr>
          <w:rFonts w:hint="eastAsia"/>
          <w:sz w:val="28"/>
          <w:szCs w:val="28"/>
        </w:rPr>
        <w:t xml:space="preserve">    </w:t>
      </w:r>
      <w:r>
        <w:rPr>
          <w:rFonts w:hint="eastAsia"/>
          <w:b/>
          <w:sz w:val="28"/>
          <w:szCs w:val="28"/>
          <w:lang w:val="en-US" w:eastAsia="zh-CN"/>
        </w:rPr>
        <w:t>1.</w:t>
      </w:r>
      <w:r>
        <w:rPr>
          <w:rFonts w:hint="eastAsia"/>
          <w:b/>
          <w:sz w:val="28"/>
          <w:szCs w:val="28"/>
          <w:lang w:eastAsia="zh-CN"/>
        </w:rPr>
        <w:t>优化了</w:t>
      </w:r>
      <w:r>
        <w:rPr>
          <w:rFonts w:hint="eastAsia"/>
          <w:b/>
          <w:sz w:val="28"/>
          <w:szCs w:val="28"/>
        </w:rPr>
        <w:t>实践教学质量评价指标</w:t>
      </w:r>
      <w:r>
        <w:rPr>
          <w:rFonts w:hint="eastAsia"/>
          <w:b/>
          <w:sz w:val="28"/>
          <w:szCs w:val="28"/>
          <w:lang w:eastAsia="zh-CN"/>
        </w:rPr>
        <w:t>，体现</w:t>
      </w:r>
      <w:r>
        <w:rPr>
          <w:rFonts w:hint="eastAsia"/>
          <w:b/>
          <w:sz w:val="28"/>
          <w:szCs w:val="28"/>
        </w:rPr>
        <w:t>社会实际需求</w:t>
      </w:r>
    </w:p>
    <w:p>
      <w:pPr>
        <w:keepNext w:val="0"/>
        <w:keepLines w:val="0"/>
        <w:widowControl/>
        <w:suppressLineNumbers w:val="0"/>
        <w:ind w:firstLine="560" w:firstLineChars="200"/>
        <w:jc w:val="left"/>
        <w:rPr>
          <w:rFonts w:hint="default" w:ascii="宋体" w:hAnsi="宋体" w:eastAsia="宋体"/>
          <w:sz w:val="28"/>
          <w:szCs w:val="28"/>
          <w:lang w:val="en-US" w:eastAsia="zh-CN"/>
        </w:rPr>
      </w:pPr>
      <w:r>
        <w:rPr>
          <w:rFonts w:hint="eastAsia" w:ascii="宋体" w:hAnsi="宋体" w:eastAsia="宋体"/>
          <w:sz w:val="28"/>
          <w:szCs w:val="28"/>
        </w:rPr>
        <w:t>基于对高等农业院校财务管理专业实践教学质量评价现状调查的基础上，考虑指标选取应具有科学性、系统性、代表性、独立性和可获得性，结合相关专家意见和建议，将评价指标分为3个层次，第一层是目标层(A)，选取高等农业院校财务管理专业实践教学质量水平为一级指标；第二层为准则层(B)，具体选取社会认可度(B1)、实践教学运行机制(B2)、学生实践课效果(B3)、实习基地与专业的契合度（B4）等四个二级指标；第三层为指标层(C)，具体选取动手能力(C1)、工作严谨性(C2)、工作责任心(C3)、就业率（C4）、实践教学的重视度（C5）、实践教学制度规范性（C6）、实践教学创新性（C7）、实践教学任课教师的配备（C8）、任课教师的教学水平（C9）、任课教师的责任心（C10）、任课教师外出培训（C11）、教材与实际工作的契合度（C12）、经费保障度(C13)、实践教学计划设计（C14）、学生对理论课掌握（C15）、学生参与的积极性（C16）、职业资格证取得（C17）、学生对实践教学内容掌握度（C18）、学生实践课成绩单（C19）、实践教学基地与专业的匹配度（C20）、实践教学基地设备、设施的完整性（C21）、实践教学基地设备、设施的利用率（C22）等22个三级指标。</w:t>
      </w:r>
      <w:r>
        <w:rPr>
          <w:rFonts w:hint="eastAsia" w:ascii="宋体" w:hAnsi="宋体" w:eastAsia="宋体"/>
          <w:sz w:val="28"/>
          <w:szCs w:val="28"/>
          <w:lang w:eastAsia="zh-CN"/>
        </w:rPr>
        <w:t>以此</w:t>
      </w:r>
      <w:r>
        <w:rPr>
          <w:rFonts w:hint="eastAsia" w:ascii="宋体" w:hAnsi="宋体" w:eastAsia="宋体"/>
          <w:sz w:val="28"/>
          <w:szCs w:val="28"/>
          <w:lang w:val="en-US" w:eastAsia="zh-CN"/>
        </w:rPr>
        <w:t>依据</w:t>
      </w:r>
      <w:r>
        <w:rPr>
          <w:rFonts w:hint="default" w:ascii="宋体" w:hAnsi="宋体" w:eastAsia="宋体"/>
          <w:sz w:val="28"/>
          <w:szCs w:val="28"/>
          <w:lang w:val="en-US" w:eastAsia="zh-CN"/>
        </w:rPr>
        <w:t>评价指标的属性和层级特征，分别建立一级指标因素集U和二级指标因素集U</w:t>
      </w:r>
      <w:r>
        <w:rPr>
          <w:rFonts w:hint="default" w:ascii="宋体" w:hAnsi="宋体" w:eastAsia="宋体"/>
          <w:sz w:val="28"/>
          <w:szCs w:val="28"/>
          <w:vertAlign w:val="subscript"/>
          <w:lang w:val="en-US" w:eastAsia="zh-CN"/>
        </w:rPr>
        <w:t>i</w:t>
      </w:r>
      <w:r>
        <w:rPr>
          <w:rFonts w:hint="default" w:ascii="宋体" w:hAnsi="宋体" w:eastAsia="宋体"/>
          <w:sz w:val="28"/>
          <w:szCs w:val="28"/>
          <w:lang w:val="en-US" w:eastAsia="zh-CN"/>
        </w:rPr>
        <w:t>（i=1，2，3，4）</w:t>
      </w:r>
      <w:r>
        <w:rPr>
          <w:rFonts w:hint="eastAsia" w:ascii="宋体" w:hAnsi="宋体" w:eastAsia="宋体"/>
          <w:sz w:val="28"/>
          <w:szCs w:val="28"/>
          <w:lang w:val="en-US" w:eastAsia="zh-CN"/>
        </w:rPr>
        <w:t>。</w:t>
      </w:r>
    </w:p>
    <w:p>
      <w:pPr>
        <w:ind w:firstLine="562" w:firstLineChars="200"/>
        <w:jc w:val="both"/>
        <w:rPr>
          <w:rFonts w:hint="eastAsia"/>
          <w:b/>
          <w:sz w:val="28"/>
          <w:szCs w:val="28"/>
          <w:lang w:val="en-US" w:eastAsia="zh-CN"/>
        </w:rPr>
      </w:pPr>
      <w:r>
        <w:rPr>
          <w:rFonts w:hint="eastAsia"/>
          <w:b/>
          <w:sz w:val="28"/>
          <w:szCs w:val="28"/>
          <w:lang w:val="en-US" w:eastAsia="zh-CN"/>
        </w:rPr>
        <w:t>2.确定了</w:t>
      </w:r>
      <w:r>
        <w:rPr>
          <w:rFonts w:hint="default"/>
          <w:b/>
          <w:sz w:val="28"/>
          <w:szCs w:val="28"/>
          <w:lang w:val="en-US" w:eastAsia="zh-CN"/>
        </w:rPr>
        <w:t>实践教学质量评价标准，明确</w:t>
      </w:r>
      <w:r>
        <w:rPr>
          <w:rFonts w:hint="eastAsia"/>
          <w:b/>
          <w:sz w:val="28"/>
          <w:szCs w:val="28"/>
          <w:lang w:val="en-US" w:eastAsia="zh-CN"/>
        </w:rPr>
        <w:t>了</w:t>
      </w:r>
      <w:r>
        <w:rPr>
          <w:rFonts w:hint="default"/>
          <w:b/>
          <w:sz w:val="28"/>
          <w:szCs w:val="28"/>
          <w:lang w:val="en-US" w:eastAsia="zh-CN"/>
        </w:rPr>
        <w:t>评判依据</w:t>
      </w:r>
    </w:p>
    <w:p>
      <w:pPr>
        <w:keepNext w:val="0"/>
        <w:keepLines w:val="0"/>
        <w:widowControl/>
        <w:suppressLineNumbers w:val="0"/>
        <w:ind w:firstLine="560" w:firstLineChars="200"/>
        <w:jc w:val="left"/>
        <w:rPr>
          <w:rFonts w:hint="eastAsia" w:ascii="宋体" w:hAnsi="宋体" w:eastAsia="宋体"/>
          <w:sz w:val="28"/>
          <w:szCs w:val="28"/>
        </w:rPr>
      </w:pPr>
      <w:r>
        <w:rPr>
          <w:rFonts w:hint="eastAsia" w:ascii="宋体" w:hAnsi="宋体" w:eastAsia="宋体"/>
          <w:sz w:val="28"/>
          <w:szCs w:val="28"/>
          <w:lang w:val="en-US" w:eastAsia="zh-CN"/>
        </w:rPr>
        <w:t>（1）</w:t>
      </w:r>
      <w:r>
        <w:rPr>
          <w:rFonts w:hint="default" w:ascii="宋体" w:hAnsi="宋体" w:eastAsia="宋体"/>
          <w:sz w:val="28"/>
          <w:szCs w:val="28"/>
          <w:lang w:val="en-US" w:eastAsia="zh-CN"/>
        </w:rPr>
        <w:t xml:space="preserve">确定评价评语集 L </w:t>
      </w:r>
    </w:p>
    <w:p>
      <w:pPr>
        <w:keepNext w:val="0"/>
        <w:keepLines w:val="0"/>
        <w:widowControl/>
        <w:suppressLineNumbers w:val="0"/>
        <w:ind w:firstLine="560" w:firstLineChars="200"/>
        <w:jc w:val="left"/>
        <w:rPr>
          <w:rFonts w:hint="eastAsia" w:ascii="宋体" w:hAnsi="宋体" w:eastAsia="宋体"/>
          <w:sz w:val="28"/>
          <w:szCs w:val="28"/>
        </w:rPr>
      </w:pPr>
      <w:r>
        <w:rPr>
          <w:rFonts w:hint="default" w:ascii="宋体" w:hAnsi="宋体" w:eastAsia="宋体"/>
          <w:sz w:val="28"/>
          <w:szCs w:val="28"/>
          <w:lang w:val="en-US" w:eastAsia="zh-CN"/>
        </w:rPr>
        <w:t>为对高校</w:t>
      </w:r>
      <w:r>
        <w:rPr>
          <w:rFonts w:hint="eastAsia" w:ascii="宋体" w:hAnsi="宋体" w:eastAsia="宋体"/>
          <w:sz w:val="28"/>
          <w:szCs w:val="28"/>
          <w:lang w:val="en-US" w:eastAsia="zh-CN"/>
        </w:rPr>
        <w:t>财务管理专业实践教学质量评价运行</w:t>
      </w:r>
      <w:r>
        <w:rPr>
          <w:rFonts w:hint="default" w:ascii="宋体" w:hAnsi="宋体" w:eastAsia="宋体"/>
          <w:sz w:val="28"/>
          <w:szCs w:val="28"/>
          <w:lang w:val="en-US" w:eastAsia="zh-CN"/>
        </w:rPr>
        <w:t>情况进行评价，描述各评价对象的优劣等级，现构建评语集，用L表示，L=｛L</w:t>
      </w:r>
      <w:r>
        <w:rPr>
          <w:rFonts w:hint="default" w:ascii="宋体" w:hAnsi="宋体" w:eastAsia="宋体"/>
          <w:sz w:val="28"/>
          <w:szCs w:val="28"/>
          <w:vertAlign w:val="subscript"/>
          <w:lang w:val="en-US" w:eastAsia="zh-CN"/>
        </w:rPr>
        <w:t>1</w:t>
      </w:r>
      <w:r>
        <w:rPr>
          <w:rFonts w:hint="default" w:ascii="宋体" w:hAnsi="宋体" w:eastAsia="宋体"/>
          <w:sz w:val="28"/>
          <w:szCs w:val="28"/>
          <w:lang w:val="en-US" w:eastAsia="zh-CN"/>
        </w:rPr>
        <w:t>，L</w:t>
      </w:r>
      <w:r>
        <w:rPr>
          <w:rFonts w:hint="default" w:ascii="宋体" w:hAnsi="宋体" w:eastAsia="宋体"/>
          <w:sz w:val="28"/>
          <w:szCs w:val="28"/>
          <w:vertAlign w:val="subscript"/>
          <w:lang w:val="en-US" w:eastAsia="zh-CN"/>
        </w:rPr>
        <w:t>2</w:t>
      </w:r>
      <w:r>
        <w:rPr>
          <w:rFonts w:hint="default" w:ascii="宋体" w:hAnsi="宋体" w:eastAsia="宋体"/>
          <w:sz w:val="28"/>
          <w:szCs w:val="28"/>
          <w:lang w:val="en-US" w:eastAsia="zh-CN"/>
        </w:rPr>
        <w:t>，</w:t>
      </w:r>
    </w:p>
    <w:p>
      <w:pPr>
        <w:keepNext w:val="0"/>
        <w:keepLines w:val="0"/>
        <w:widowControl/>
        <w:suppressLineNumbers w:val="0"/>
        <w:jc w:val="left"/>
        <w:rPr>
          <w:rFonts w:hint="eastAsia" w:ascii="宋体" w:hAnsi="宋体" w:eastAsia="宋体"/>
          <w:sz w:val="28"/>
          <w:szCs w:val="28"/>
        </w:rPr>
      </w:pPr>
      <w:r>
        <w:rPr>
          <w:rFonts w:hint="default" w:ascii="宋体" w:hAnsi="宋体" w:eastAsia="宋体"/>
          <w:sz w:val="28"/>
          <w:szCs w:val="28"/>
          <w:lang w:val="en-US" w:eastAsia="zh-CN"/>
        </w:rPr>
        <w:t>…，L</w:t>
      </w:r>
      <w:r>
        <w:rPr>
          <w:rFonts w:hint="default" w:ascii="宋体" w:hAnsi="宋体" w:eastAsia="宋体"/>
          <w:sz w:val="28"/>
          <w:szCs w:val="28"/>
          <w:vertAlign w:val="subscript"/>
          <w:lang w:val="en-US" w:eastAsia="zh-CN"/>
        </w:rPr>
        <w:t>n</w:t>
      </w:r>
      <w:r>
        <w:rPr>
          <w:rFonts w:hint="default" w:ascii="宋体" w:hAnsi="宋体" w:eastAsia="宋体"/>
          <w:sz w:val="28"/>
          <w:szCs w:val="28"/>
          <w:lang w:val="en-US" w:eastAsia="zh-CN"/>
        </w:rPr>
        <w:t xml:space="preserve">｝，为得到被评价对象的评价量化值，可以对评语集科学赋值。 </w:t>
      </w:r>
    </w:p>
    <w:p>
      <w:pPr>
        <w:keepNext w:val="0"/>
        <w:keepLines w:val="0"/>
        <w:widowControl/>
        <w:suppressLineNumbers w:val="0"/>
        <w:ind w:firstLine="280" w:firstLineChars="100"/>
        <w:jc w:val="left"/>
        <w:rPr>
          <w:rFonts w:hint="default" w:ascii="宋体" w:hAnsi="宋体" w:eastAsia="宋体"/>
          <w:sz w:val="28"/>
          <w:szCs w:val="28"/>
          <w:lang w:val="en-US" w:eastAsia="zh-CN"/>
        </w:rPr>
      </w:pPr>
      <w:r>
        <w:rPr>
          <w:rFonts w:hint="eastAsia" w:ascii="宋体" w:hAnsi="宋体" w:eastAsia="宋体"/>
          <w:sz w:val="28"/>
          <w:szCs w:val="28"/>
          <w:lang w:val="en-US" w:eastAsia="zh-CN"/>
        </w:rPr>
        <w:t>（2）</w:t>
      </w:r>
      <w:r>
        <w:rPr>
          <w:rFonts w:hint="default" w:ascii="宋体" w:hAnsi="宋体" w:eastAsia="宋体"/>
          <w:sz w:val="28"/>
          <w:szCs w:val="28"/>
          <w:lang w:val="en-US" w:eastAsia="zh-CN"/>
        </w:rPr>
        <w:t>确定权重集</w:t>
      </w:r>
    </w:p>
    <w:p>
      <w:pPr>
        <w:keepNext w:val="0"/>
        <w:keepLines w:val="0"/>
        <w:widowControl/>
        <w:suppressLineNumbers w:val="0"/>
        <w:ind w:firstLine="280" w:firstLineChars="100"/>
        <w:jc w:val="left"/>
        <w:rPr>
          <w:rFonts w:hint="eastAsia" w:ascii="宋体" w:hAnsi="宋体" w:eastAsia="宋体"/>
          <w:sz w:val="28"/>
          <w:szCs w:val="28"/>
        </w:rPr>
      </w:pPr>
      <w:r>
        <w:rPr>
          <w:rFonts w:hint="default" w:ascii="宋体" w:hAnsi="宋体" w:eastAsia="宋体"/>
          <w:sz w:val="28"/>
          <w:szCs w:val="28"/>
          <w:lang w:val="en-US" w:eastAsia="zh-CN"/>
        </w:rPr>
        <w:t xml:space="preserve"> 将一级评价因素集U={U</w:t>
      </w:r>
      <w:r>
        <w:rPr>
          <w:rFonts w:hint="default" w:ascii="宋体" w:hAnsi="宋体" w:eastAsia="宋体"/>
          <w:sz w:val="28"/>
          <w:szCs w:val="28"/>
          <w:vertAlign w:val="subscript"/>
          <w:lang w:val="en-US" w:eastAsia="zh-CN"/>
        </w:rPr>
        <w:t>1</w:t>
      </w:r>
      <w:r>
        <w:rPr>
          <w:rFonts w:hint="default" w:ascii="宋体" w:hAnsi="宋体" w:eastAsia="宋体"/>
          <w:sz w:val="28"/>
          <w:szCs w:val="28"/>
          <w:lang w:val="en-US" w:eastAsia="zh-CN"/>
        </w:rPr>
        <w:t>，U</w:t>
      </w:r>
      <w:r>
        <w:rPr>
          <w:rFonts w:hint="default" w:ascii="宋体" w:hAnsi="宋体" w:eastAsia="宋体"/>
          <w:sz w:val="28"/>
          <w:szCs w:val="28"/>
          <w:vertAlign w:val="subscript"/>
          <w:lang w:val="en-US" w:eastAsia="zh-CN"/>
        </w:rPr>
        <w:t>2</w:t>
      </w:r>
      <w:r>
        <w:rPr>
          <w:rFonts w:hint="default" w:ascii="宋体" w:hAnsi="宋体" w:eastAsia="宋体"/>
          <w:sz w:val="28"/>
          <w:szCs w:val="28"/>
          <w:lang w:val="en-US" w:eastAsia="zh-CN"/>
        </w:rPr>
        <w:t>，U</w:t>
      </w:r>
      <w:r>
        <w:rPr>
          <w:rFonts w:hint="default" w:ascii="宋体" w:hAnsi="宋体" w:eastAsia="宋体"/>
          <w:sz w:val="28"/>
          <w:szCs w:val="28"/>
          <w:vertAlign w:val="subscript"/>
          <w:lang w:val="en-US" w:eastAsia="zh-CN"/>
        </w:rPr>
        <w:t>3</w:t>
      </w:r>
      <w:r>
        <w:rPr>
          <w:rFonts w:hint="default" w:ascii="宋体" w:hAnsi="宋体" w:eastAsia="宋体"/>
          <w:sz w:val="28"/>
          <w:szCs w:val="28"/>
          <w:lang w:val="en-US" w:eastAsia="zh-CN"/>
        </w:rPr>
        <w:t>，U</w:t>
      </w:r>
      <w:r>
        <w:rPr>
          <w:rFonts w:hint="default" w:ascii="宋体" w:hAnsi="宋体" w:eastAsia="宋体"/>
          <w:sz w:val="28"/>
          <w:szCs w:val="28"/>
          <w:vertAlign w:val="subscript"/>
          <w:lang w:val="en-US" w:eastAsia="zh-CN"/>
        </w:rPr>
        <w:t>4</w:t>
      </w:r>
      <w:r>
        <w:rPr>
          <w:rFonts w:hint="default" w:ascii="宋体" w:hAnsi="宋体" w:eastAsia="宋体"/>
          <w:sz w:val="28"/>
          <w:szCs w:val="28"/>
          <w:lang w:val="en-US" w:eastAsia="zh-CN"/>
        </w:rPr>
        <w:t>}对应的权重集定义为</w:t>
      </w:r>
      <w:r>
        <w:rPr>
          <w:rFonts w:hint="eastAsia" w:ascii="宋体" w:hAnsi="宋体" w:eastAsia="宋体"/>
          <w:sz w:val="28"/>
          <w:szCs w:val="28"/>
          <w:lang w:val="en-US" w:eastAsia="zh-CN"/>
        </w:rPr>
        <w:t>W</w:t>
      </w:r>
      <w:r>
        <w:rPr>
          <w:rFonts w:hint="default" w:ascii="宋体" w:hAnsi="宋体" w:eastAsia="宋体"/>
          <w:sz w:val="28"/>
          <w:szCs w:val="28"/>
          <w:lang w:val="en-US" w:eastAsia="zh-CN"/>
        </w:rPr>
        <w:t>=</w:t>
      </w:r>
    </w:p>
    <w:p>
      <w:pPr>
        <w:keepNext w:val="0"/>
        <w:keepLines w:val="0"/>
        <w:widowControl/>
        <w:suppressLineNumbers w:val="0"/>
        <w:jc w:val="left"/>
        <w:rPr>
          <w:rFonts w:hint="eastAsia" w:ascii="宋体" w:hAnsi="宋体" w:eastAsia="宋体"/>
          <w:sz w:val="28"/>
          <w:szCs w:val="28"/>
        </w:rPr>
      </w:pPr>
      <w:r>
        <w:rPr>
          <w:rFonts w:hint="default" w:ascii="宋体" w:hAnsi="宋体" w:eastAsia="宋体"/>
          <w:sz w:val="28"/>
          <w:szCs w:val="28"/>
          <w:lang w:val="en-US" w:eastAsia="zh-CN"/>
        </w:rPr>
        <w:t>{</w:t>
      </w:r>
      <w:r>
        <w:rPr>
          <w:rFonts w:hint="eastAsia" w:ascii="宋体" w:hAnsi="宋体" w:eastAsia="宋体"/>
          <w:sz w:val="28"/>
          <w:szCs w:val="28"/>
          <w:lang w:val="en-US" w:eastAsia="zh-CN"/>
        </w:rPr>
        <w:t>W</w:t>
      </w:r>
      <w:r>
        <w:rPr>
          <w:rFonts w:hint="default" w:ascii="宋体" w:hAnsi="宋体" w:eastAsia="宋体"/>
          <w:sz w:val="28"/>
          <w:szCs w:val="28"/>
          <w:vertAlign w:val="subscript"/>
          <w:lang w:val="en-US" w:eastAsia="zh-CN"/>
        </w:rPr>
        <w:t>1</w:t>
      </w:r>
      <w:r>
        <w:rPr>
          <w:rFonts w:hint="default" w:ascii="宋体" w:hAnsi="宋体" w:eastAsia="宋体"/>
          <w:sz w:val="28"/>
          <w:szCs w:val="28"/>
          <w:lang w:val="en-US" w:eastAsia="zh-CN"/>
        </w:rPr>
        <w:t>，</w:t>
      </w:r>
      <w:r>
        <w:rPr>
          <w:rFonts w:hint="eastAsia" w:ascii="宋体" w:hAnsi="宋体" w:eastAsia="宋体"/>
          <w:sz w:val="28"/>
          <w:szCs w:val="28"/>
          <w:lang w:val="en-US" w:eastAsia="zh-CN"/>
        </w:rPr>
        <w:t>W</w:t>
      </w:r>
      <w:r>
        <w:rPr>
          <w:rFonts w:hint="default" w:ascii="宋体" w:hAnsi="宋体" w:eastAsia="宋体"/>
          <w:sz w:val="28"/>
          <w:szCs w:val="28"/>
          <w:vertAlign w:val="subscript"/>
          <w:lang w:val="en-US" w:eastAsia="zh-CN"/>
        </w:rPr>
        <w:t>2</w:t>
      </w:r>
      <w:r>
        <w:rPr>
          <w:rFonts w:hint="default" w:ascii="宋体" w:hAnsi="宋体" w:eastAsia="宋体"/>
          <w:sz w:val="28"/>
          <w:szCs w:val="28"/>
          <w:lang w:val="en-US" w:eastAsia="zh-CN"/>
        </w:rPr>
        <w:t>，</w:t>
      </w:r>
      <w:r>
        <w:rPr>
          <w:rFonts w:hint="eastAsia" w:ascii="宋体" w:hAnsi="宋体" w:eastAsia="宋体"/>
          <w:sz w:val="28"/>
          <w:szCs w:val="28"/>
          <w:lang w:val="en-US" w:eastAsia="zh-CN"/>
        </w:rPr>
        <w:t>W</w:t>
      </w:r>
      <w:r>
        <w:rPr>
          <w:rFonts w:hint="default" w:ascii="宋体" w:hAnsi="宋体" w:eastAsia="宋体"/>
          <w:sz w:val="28"/>
          <w:szCs w:val="28"/>
          <w:vertAlign w:val="subscript"/>
          <w:lang w:val="en-US" w:eastAsia="zh-CN"/>
        </w:rPr>
        <w:t>3</w:t>
      </w:r>
      <w:r>
        <w:rPr>
          <w:rFonts w:hint="default" w:ascii="宋体" w:hAnsi="宋体" w:eastAsia="宋体"/>
          <w:sz w:val="28"/>
          <w:szCs w:val="28"/>
          <w:lang w:val="en-US" w:eastAsia="zh-CN"/>
        </w:rPr>
        <w:t>，</w:t>
      </w:r>
      <w:r>
        <w:rPr>
          <w:rFonts w:hint="eastAsia" w:ascii="宋体" w:hAnsi="宋体" w:eastAsia="宋体"/>
          <w:sz w:val="28"/>
          <w:szCs w:val="28"/>
          <w:lang w:val="en-US" w:eastAsia="zh-CN"/>
        </w:rPr>
        <w:t>W</w:t>
      </w:r>
      <w:r>
        <w:rPr>
          <w:rFonts w:hint="default" w:ascii="宋体" w:hAnsi="宋体" w:eastAsia="宋体"/>
          <w:sz w:val="28"/>
          <w:szCs w:val="28"/>
          <w:vertAlign w:val="subscript"/>
          <w:lang w:val="en-US" w:eastAsia="zh-CN"/>
        </w:rPr>
        <w:t>4</w:t>
      </w:r>
      <w:r>
        <w:rPr>
          <w:rFonts w:hint="default" w:ascii="宋体" w:hAnsi="宋体" w:eastAsia="宋体"/>
          <w:sz w:val="28"/>
          <w:szCs w:val="28"/>
          <w:lang w:val="en-US" w:eastAsia="zh-CN"/>
        </w:rPr>
        <w:t>}，各评价因素 U</w:t>
      </w:r>
      <w:r>
        <w:rPr>
          <w:rFonts w:hint="default" w:ascii="宋体" w:hAnsi="宋体" w:eastAsia="宋体"/>
          <w:sz w:val="28"/>
          <w:szCs w:val="28"/>
          <w:vertAlign w:val="subscript"/>
          <w:lang w:val="en-US" w:eastAsia="zh-CN"/>
        </w:rPr>
        <w:t>i</w:t>
      </w:r>
      <w:r>
        <w:rPr>
          <w:rFonts w:hint="eastAsia" w:ascii="宋体" w:hAnsi="宋体" w:eastAsia="宋体"/>
          <w:sz w:val="28"/>
          <w:szCs w:val="28"/>
          <w:vertAlign w:val="baseline"/>
          <w:lang w:val="en-US" w:eastAsia="zh-CN"/>
        </w:rPr>
        <w:t>(</w:t>
      </w:r>
      <w:r>
        <w:rPr>
          <w:rFonts w:hint="default" w:ascii="宋体" w:hAnsi="宋体" w:eastAsia="宋体"/>
          <w:sz w:val="28"/>
          <w:szCs w:val="28"/>
          <w:lang w:val="en-US" w:eastAsia="zh-CN"/>
        </w:rPr>
        <w:t>i=1，2，3，4）对应的权重为</w:t>
      </w:r>
      <w:r>
        <w:rPr>
          <w:rFonts w:hint="eastAsia" w:ascii="宋体" w:hAnsi="宋体" w:eastAsia="宋体"/>
          <w:sz w:val="28"/>
          <w:szCs w:val="28"/>
          <w:lang w:val="en-US" w:eastAsia="zh-CN"/>
        </w:rPr>
        <w:t>W</w:t>
      </w:r>
      <w:r>
        <w:rPr>
          <w:rFonts w:hint="default" w:ascii="宋体" w:hAnsi="宋体" w:eastAsia="宋体"/>
          <w:sz w:val="28"/>
          <w:szCs w:val="28"/>
          <w:vertAlign w:val="subscript"/>
          <w:lang w:val="en-US" w:eastAsia="zh-CN"/>
        </w:rPr>
        <w:t>i</w:t>
      </w:r>
      <w:r>
        <w:rPr>
          <w:rFonts w:hint="default" w:ascii="宋体" w:hAnsi="宋体" w:eastAsia="宋体"/>
          <w:sz w:val="28"/>
          <w:szCs w:val="28"/>
          <w:lang w:val="en-US" w:eastAsia="zh-CN"/>
        </w:rPr>
        <w:t>（i=1，</w:t>
      </w:r>
      <w:r>
        <w:rPr>
          <w:rFonts w:hint="eastAsia" w:ascii="宋体" w:hAnsi="宋体" w:eastAsia="宋体"/>
          <w:sz w:val="28"/>
          <w:szCs w:val="28"/>
          <w:lang w:val="en-US" w:eastAsia="zh-CN"/>
        </w:rPr>
        <w:t>2</w:t>
      </w:r>
      <w:r>
        <w:rPr>
          <w:rFonts w:hint="default" w:ascii="宋体" w:hAnsi="宋体" w:eastAsia="宋体"/>
          <w:sz w:val="28"/>
          <w:szCs w:val="28"/>
          <w:lang w:val="en-US" w:eastAsia="zh-CN"/>
        </w:rPr>
        <w:t>，3，4）</w:t>
      </w:r>
      <w:r>
        <w:rPr>
          <w:rFonts w:hint="eastAsia" w:ascii="宋体" w:hAnsi="宋体" w:eastAsia="宋体"/>
          <w:sz w:val="28"/>
          <w:szCs w:val="28"/>
          <w:lang w:val="en-US" w:eastAsia="zh-CN"/>
        </w:rPr>
        <w:t>,</w:t>
      </w:r>
      <w:r>
        <w:rPr>
          <w:rFonts w:hint="default" w:ascii="宋体" w:hAnsi="宋体" w:eastAsia="宋体"/>
          <w:sz w:val="28"/>
          <w:szCs w:val="28"/>
          <w:lang w:val="en-US" w:eastAsia="zh-CN"/>
        </w:rPr>
        <w:t>且</w:t>
      </w:r>
      <w:r>
        <w:rPr>
          <w:rFonts w:hint="default" w:ascii="宋体" w:hAnsi="宋体" w:eastAsia="宋体"/>
          <w:position w:val="-16"/>
          <w:sz w:val="28"/>
          <w:szCs w:val="28"/>
          <w:lang w:val="en-US" w:eastAsia="zh-CN"/>
        </w:rPr>
        <w:object>
          <v:shape id="_x0000_i1025" o:spt="75" type="#_x0000_t75" style="height:23pt;width:55pt;" o:ole="t" filled="f" o:preferrelative="t" stroked="f" coordsize="21600,21600">
            <v:path/>
            <v:fill on="f" focussize="0,0"/>
            <v:stroke on="f"/>
            <v:imagedata r:id="rId6" o:title=""/>
            <o:lock v:ext="edit" aspectratio="t"/>
            <w10:wrap type="none"/>
            <w10:anchorlock/>
          </v:shape>
          <o:OLEObject Type="Embed" ProgID="Equation.KSEE3" ShapeID="_x0000_i1025" DrawAspect="Content" ObjectID="_1468075725" r:id="rId5">
            <o:LockedField>false</o:LockedField>
          </o:OLEObject>
        </w:object>
      </w:r>
      <w:r>
        <w:rPr>
          <w:rFonts w:hint="default" w:ascii="宋体" w:hAnsi="宋体" w:eastAsia="宋体"/>
          <w:sz w:val="28"/>
          <w:szCs w:val="28"/>
          <w:lang w:val="en-US" w:eastAsia="zh-CN"/>
        </w:rPr>
        <w:t>。同样，</w:t>
      </w:r>
      <w:r>
        <w:rPr>
          <w:rFonts w:hint="eastAsia" w:ascii="宋体" w:hAnsi="宋体" w:eastAsia="宋体"/>
          <w:sz w:val="28"/>
          <w:szCs w:val="28"/>
          <w:lang w:val="en-US" w:eastAsia="zh-CN"/>
        </w:rPr>
        <w:t>W</w:t>
      </w:r>
      <w:r>
        <w:rPr>
          <w:rFonts w:hint="default" w:ascii="宋体" w:hAnsi="宋体" w:eastAsia="宋体"/>
          <w:sz w:val="28"/>
          <w:szCs w:val="28"/>
          <w:vertAlign w:val="subscript"/>
          <w:lang w:val="en-US" w:eastAsia="zh-CN"/>
        </w:rPr>
        <w:t>ij</w:t>
      </w:r>
      <w:r>
        <w:rPr>
          <w:rFonts w:hint="default" w:ascii="宋体" w:hAnsi="宋体" w:eastAsia="宋体"/>
          <w:sz w:val="28"/>
          <w:szCs w:val="28"/>
          <w:lang w:val="en-US" w:eastAsia="zh-CN"/>
        </w:rPr>
        <w:t>（j=1，2，3，…，m）</w:t>
      </w:r>
      <w:r>
        <w:rPr>
          <w:rFonts w:hint="eastAsia" w:ascii="宋体" w:hAnsi="宋体" w:eastAsia="宋体"/>
          <w:sz w:val="28"/>
          <w:szCs w:val="28"/>
          <w:lang w:val="en-US" w:eastAsia="zh-CN"/>
        </w:rPr>
        <w:t>为</w:t>
      </w:r>
      <w:r>
        <w:rPr>
          <w:rFonts w:hint="default" w:ascii="宋体" w:hAnsi="宋体" w:eastAsia="宋体"/>
          <w:sz w:val="28"/>
          <w:szCs w:val="28"/>
          <w:lang w:val="en-US" w:eastAsia="zh-CN"/>
        </w:rPr>
        <w:t>U</w:t>
      </w:r>
      <w:r>
        <w:rPr>
          <w:rFonts w:hint="default" w:ascii="宋体" w:hAnsi="宋体" w:eastAsia="宋体"/>
          <w:sz w:val="28"/>
          <w:szCs w:val="28"/>
          <w:vertAlign w:val="subscript"/>
          <w:lang w:val="en-US" w:eastAsia="zh-CN"/>
        </w:rPr>
        <w:t>i</w:t>
      </w:r>
      <w:r>
        <w:rPr>
          <w:rFonts w:hint="default" w:ascii="宋体" w:hAnsi="宋体" w:eastAsia="宋体"/>
          <w:sz w:val="28"/>
          <w:szCs w:val="28"/>
          <w:lang w:val="en-US" w:eastAsia="zh-CN"/>
        </w:rPr>
        <w:t>的二级指标U</w:t>
      </w:r>
      <w:r>
        <w:rPr>
          <w:rFonts w:hint="default" w:ascii="宋体" w:hAnsi="宋体" w:eastAsia="宋体"/>
          <w:sz w:val="28"/>
          <w:szCs w:val="28"/>
          <w:vertAlign w:val="subscript"/>
          <w:lang w:val="en-US" w:eastAsia="zh-CN"/>
        </w:rPr>
        <w:t>ij</w:t>
      </w:r>
      <w:r>
        <w:rPr>
          <w:rFonts w:hint="default" w:ascii="宋体" w:hAnsi="宋体" w:eastAsia="宋体"/>
          <w:sz w:val="28"/>
          <w:szCs w:val="28"/>
          <w:lang w:val="en-US" w:eastAsia="zh-CN"/>
        </w:rPr>
        <w:t>所对应的权重集，且</w:t>
      </w:r>
      <w:r>
        <w:rPr>
          <w:rFonts w:hint="default" w:ascii="宋体" w:hAnsi="宋体" w:eastAsia="宋体"/>
          <w:position w:val="-18"/>
          <w:sz w:val="28"/>
          <w:szCs w:val="28"/>
          <w:lang w:val="en-US" w:eastAsia="zh-CN"/>
        </w:rPr>
        <w:object>
          <v:shape id="_x0000_i1026" o:spt="75" type="#_x0000_t75" style="height:24pt;width:63pt;" o:ole="t" filled="f" o:preferrelative="t" stroked="f" coordsize="21600,21600">
            <v:path/>
            <v:fill on="f" focussize="0,0"/>
            <v:stroke on="f"/>
            <v:imagedata r:id="rId8" o:title=""/>
            <o:lock v:ext="edit" aspectratio="t"/>
            <w10:wrap type="none"/>
            <w10:anchorlock/>
          </v:shape>
          <o:OLEObject Type="Embed" ProgID="Equation.KSEE3" ShapeID="_x0000_i1026" DrawAspect="Content" ObjectID="_1468075726" r:id="rId7">
            <o:LockedField>false</o:LockedField>
          </o:OLEObject>
        </w:object>
      </w:r>
      <w:r>
        <w:rPr>
          <w:rFonts w:hint="default" w:ascii="宋体" w:hAnsi="宋体" w:eastAsia="宋体"/>
          <w:sz w:val="28"/>
          <w:szCs w:val="28"/>
          <w:lang w:val="en-US" w:eastAsia="zh-CN"/>
        </w:rPr>
        <w:t xml:space="preserve">。权重集用数值的形式表现了评价因素集中各元素的重要性程度。层次分析法是确定各评价指标权重一种很好的方法，根据比较尺度 1—9 数量标度表和配对比较法，将同一层级的各指标两两配对比较，比较各指标相对于目标层的重要性程度。由学校相关领域专家根据因素间重要性程度，给出分值，根据专家人数求出平均值，得到两两比较矩阵，最终确定各因素权重。 </w:t>
      </w:r>
    </w:p>
    <w:p>
      <w:pPr>
        <w:ind w:firstLine="562" w:firstLineChars="200"/>
        <w:jc w:val="both"/>
        <w:rPr>
          <w:rFonts w:hint="eastAsia"/>
          <w:b/>
          <w:sz w:val="28"/>
          <w:szCs w:val="28"/>
          <w:lang w:val="en-US" w:eastAsia="zh-CN"/>
        </w:rPr>
      </w:pPr>
      <w:r>
        <w:rPr>
          <w:rFonts w:hint="eastAsia"/>
          <w:b/>
          <w:sz w:val="28"/>
          <w:szCs w:val="28"/>
          <w:lang w:val="en-US" w:eastAsia="zh-CN"/>
        </w:rPr>
        <w:t>3.利用模糊综合评判法，构建出实践教学质量</w:t>
      </w:r>
      <w:r>
        <w:rPr>
          <w:rFonts w:hint="default"/>
          <w:b/>
          <w:sz w:val="28"/>
          <w:szCs w:val="28"/>
          <w:lang w:val="en-US" w:eastAsia="zh-CN"/>
        </w:rPr>
        <w:t>评价矩阵</w:t>
      </w:r>
    </w:p>
    <w:p>
      <w:pPr>
        <w:keepNext w:val="0"/>
        <w:keepLines w:val="0"/>
        <w:widowControl/>
        <w:suppressLineNumbers w:val="0"/>
        <w:ind w:firstLine="560" w:firstLineChars="200"/>
        <w:jc w:val="left"/>
        <w:rPr>
          <w:rFonts w:hint="eastAsia"/>
          <w:sz w:val="28"/>
          <w:szCs w:val="28"/>
          <w:lang w:val="en-US" w:eastAsia="zh-CN"/>
        </w:rPr>
      </w:pPr>
      <w:r>
        <w:rPr>
          <w:rFonts w:hint="eastAsia"/>
          <w:sz w:val="28"/>
          <w:szCs w:val="28"/>
          <w:lang w:val="en-US" w:eastAsia="zh-CN"/>
        </w:rPr>
        <w:t>（1）专家评价，确定模糊评价矩阵R</w:t>
      </w:r>
      <w:r>
        <w:rPr>
          <w:rFonts w:hint="default"/>
          <w:sz w:val="28"/>
          <w:szCs w:val="28"/>
          <w:lang w:val="en-US" w:eastAsia="zh-CN"/>
        </w:rPr>
        <w:t xml:space="preserve">i </w:t>
      </w:r>
    </w:p>
    <w:p>
      <w:pPr>
        <w:keepNext w:val="0"/>
        <w:keepLines w:val="0"/>
        <w:widowControl/>
        <w:suppressLineNumbers w:val="0"/>
        <w:ind w:firstLine="560" w:firstLineChars="200"/>
        <w:jc w:val="left"/>
        <w:rPr>
          <w:rFonts w:hint="eastAsia"/>
          <w:sz w:val="28"/>
          <w:szCs w:val="28"/>
          <w:lang w:val="en-US" w:eastAsia="zh-CN"/>
        </w:rPr>
      </w:pPr>
      <w:r>
        <w:rPr>
          <w:rFonts w:hint="eastAsia"/>
          <w:sz w:val="28"/>
          <w:szCs w:val="28"/>
          <w:lang w:val="en-US" w:eastAsia="zh-CN"/>
        </w:rPr>
        <w:t>本研究选取由高校内、外相关领域的专家根据财务管理专业实践教学质量评价的运行情况，</w:t>
      </w:r>
      <w:r>
        <w:rPr>
          <w:rFonts w:hint="default"/>
          <w:sz w:val="28"/>
          <w:szCs w:val="28"/>
          <w:lang w:val="en-US" w:eastAsia="zh-CN"/>
        </w:rPr>
        <w:t>对评价指标体系中最低级指标（二级指标）进行打分，将赋值结果进行计算处理后得到模糊评价矩阵</w:t>
      </w:r>
      <w:r>
        <w:rPr>
          <w:rFonts w:hint="eastAsia"/>
          <w:sz w:val="28"/>
          <w:szCs w:val="28"/>
          <w:lang w:val="en-US" w:eastAsia="zh-CN"/>
        </w:rPr>
        <w:t>R</w:t>
      </w:r>
      <w:r>
        <w:rPr>
          <w:rFonts w:hint="eastAsia"/>
          <w:sz w:val="28"/>
          <w:szCs w:val="28"/>
          <w:vertAlign w:val="subscript"/>
          <w:lang w:val="en-US" w:eastAsia="zh-CN"/>
        </w:rPr>
        <w:t>i</w:t>
      </w:r>
      <w:r>
        <w:rPr>
          <w:rFonts w:hint="eastAsia"/>
          <w:sz w:val="28"/>
          <w:szCs w:val="28"/>
          <w:lang w:val="en-US" w:eastAsia="zh-CN"/>
        </w:rPr>
        <w:t>，</w:t>
      </w:r>
      <w:r>
        <w:rPr>
          <w:rFonts w:hint="default"/>
          <w:sz w:val="28"/>
          <w:szCs w:val="28"/>
          <w:lang w:val="en-US" w:eastAsia="zh-CN"/>
        </w:rPr>
        <w:t>作为因素集U</w:t>
      </w:r>
      <w:r>
        <w:rPr>
          <w:rFonts w:hint="default"/>
          <w:sz w:val="28"/>
          <w:szCs w:val="28"/>
          <w:vertAlign w:val="subscript"/>
          <w:lang w:val="en-US" w:eastAsia="zh-CN"/>
        </w:rPr>
        <w:t xml:space="preserve">i </w:t>
      </w:r>
      <w:r>
        <w:rPr>
          <w:rFonts w:hint="default"/>
          <w:sz w:val="28"/>
          <w:szCs w:val="28"/>
          <w:lang w:val="en-US" w:eastAsia="zh-CN"/>
        </w:rPr>
        <w:t>到评语集L的模糊评价矩阵 Ri=（r</w:t>
      </w:r>
      <w:r>
        <w:rPr>
          <w:rFonts w:hint="default"/>
          <w:sz w:val="28"/>
          <w:szCs w:val="28"/>
          <w:vertAlign w:val="subscript"/>
          <w:lang w:val="en-US" w:eastAsia="zh-CN"/>
        </w:rPr>
        <w:t>e j</w:t>
      </w:r>
      <w:r>
        <w:rPr>
          <w:rFonts w:hint="default"/>
          <w:sz w:val="28"/>
          <w:szCs w:val="28"/>
          <w:lang w:val="en-US" w:eastAsia="zh-CN"/>
        </w:rPr>
        <w:t>）</w:t>
      </w:r>
      <w:r>
        <w:rPr>
          <w:rFonts w:hint="default"/>
          <w:sz w:val="28"/>
          <w:szCs w:val="28"/>
          <w:vertAlign w:val="subscript"/>
          <w:lang w:val="en-US" w:eastAsia="zh-CN"/>
        </w:rPr>
        <w:t>m×n</w:t>
      </w:r>
      <w:r>
        <w:rPr>
          <w:rFonts w:hint="default"/>
          <w:sz w:val="28"/>
          <w:szCs w:val="28"/>
          <w:lang w:val="en-US" w:eastAsia="zh-CN"/>
        </w:rPr>
        <w:t xml:space="preserve"> </w:t>
      </w:r>
      <w:r>
        <w:rPr>
          <w:rFonts w:hint="eastAsia"/>
          <w:sz w:val="28"/>
          <w:szCs w:val="28"/>
          <w:lang w:val="en-US" w:eastAsia="zh-CN"/>
        </w:rPr>
        <w:t>(</w:t>
      </w:r>
      <w:r>
        <w:rPr>
          <w:rFonts w:hint="default"/>
          <w:sz w:val="28"/>
          <w:szCs w:val="28"/>
          <w:lang w:val="en-US" w:eastAsia="zh-CN"/>
        </w:rPr>
        <w:t>i=1，2，3，4），其中，矩阵R</w:t>
      </w:r>
      <w:r>
        <w:rPr>
          <w:rFonts w:hint="default"/>
          <w:sz w:val="28"/>
          <w:szCs w:val="28"/>
          <w:vertAlign w:val="subscript"/>
          <w:lang w:val="en-US" w:eastAsia="zh-CN"/>
        </w:rPr>
        <w:t>i</w:t>
      </w:r>
      <w:r>
        <w:rPr>
          <w:rFonts w:hint="default"/>
          <w:sz w:val="28"/>
          <w:szCs w:val="28"/>
          <w:lang w:val="en-US" w:eastAsia="zh-CN"/>
        </w:rPr>
        <w:t>中r</w:t>
      </w:r>
      <w:r>
        <w:rPr>
          <w:rFonts w:hint="default"/>
          <w:sz w:val="28"/>
          <w:szCs w:val="28"/>
          <w:vertAlign w:val="subscript"/>
          <w:lang w:val="en-US" w:eastAsia="zh-CN"/>
        </w:rPr>
        <w:t>ej</w:t>
      </w:r>
      <w:r>
        <w:rPr>
          <w:rFonts w:hint="default"/>
          <w:sz w:val="28"/>
          <w:szCs w:val="28"/>
          <w:lang w:val="en-US" w:eastAsia="zh-CN"/>
        </w:rPr>
        <w:t>表示隶属度，即子因素集 U</w:t>
      </w:r>
      <w:r>
        <w:rPr>
          <w:rFonts w:hint="default"/>
          <w:sz w:val="28"/>
          <w:szCs w:val="28"/>
          <w:vertAlign w:val="subscript"/>
          <w:lang w:val="en-US" w:eastAsia="zh-CN"/>
        </w:rPr>
        <w:t>i</w:t>
      </w:r>
      <w:r>
        <w:rPr>
          <w:rFonts w:hint="default"/>
          <w:sz w:val="28"/>
          <w:szCs w:val="28"/>
          <w:lang w:val="en-US" w:eastAsia="zh-CN"/>
        </w:rPr>
        <w:t>中第e个二级指标被评价为L</w:t>
      </w:r>
      <w:r>
        <w:rPr>
          <w:rFonts w:hint="default"/>
          <w:sz w:val="28"/>
          <w:szCs w:val="28"/>
          <w:vertAlign w:val="subscript"/>
          <w:lang w:val="en-US" w:eastAsia="zh-CN"/>
        </w:rPr>
        <w:t>j</w:t>
      </w:r>
      <w:r>
        <w:rPr>
          <w:rFonts w:hint="default"/>
          <w:sz w:val="28"/>
          <w:szCs w:val="28"/>
          <w:lang w:val="en-US" w:eastAsia="zh-CN"/>
        </w:rPr>
        <w:t>的等级</w:t>
      </w:r>
      <w:r>
        <w:rPr>
          <w:rFonts w:hint="eastAsia"/>
          <w:sz w:val="28"/>
          <w:szCs w:val="28"/>
          <w:lang w:val="en-US" w:eastAsia="zh-CN"/>
        </w:rPr>
        <w:t>，</w:t>
      </w:r>
      <w:r>
        <w:rPr>
          <w:rFonts w:hint="default"/>
          <w:sz w:val="28"/>
          <w:szCs w:val="28"/>
          <w:lang w:val="en-US" w:eastAsia="zh-CN"/>
        </w:rPr>
        <w:t>计算公式：专家评价结果中，子因素集U</w:t>
      </w:r>
      <w:r>
        <w:rPr>
          <w:rFonts w:hint="default"/>
          <w:sz w:val="28"/>
          <w:szCs w:val="28"/>
          <w:vertAlign w:val="subscript"/>
          <w:lang w:val="en-US" w:eastAsia="zh-CN"/>
        </w:rPr>
        <w:t>i</w:t>
      </w:r>
      <w:r>
        <w:rPr>
          <w:rFonts w:hint="default"/>
          <w:sz w:val="28"/>
          <w:szCs w:val="28"/>
          <w:lang w:val="en-US" w:eastAsia="zh-CN"/>
        </w:rPr>
        <w:t>中第e个二级指标被评价为该等级的专家人数÷专家总人数，m表示评价因素集U</w:t>
      </w:r>
      <w:r>
        <w:rPr>
          <w:rFonts w:hint="default"/>
          <w:sz w:val="28"/>
          <w:szCs w:val="28"/>
          <w:vertAlign w:val="subscript"/>
          <w:lang w:val="en-US" w:eastAsia="zh-CN"/>
        </w:rPr>
        <w:t>i</w:t>
      </w:r>
      <w:r>
        <w:rPr>
          <w:rFonts w:hint="default"/>
          <w:sz w:val="28"/>
          <w:szCs w:val="28"/>
          <w:lang w:val="en-US" w:eastAsia="zh-CN"/>
        </w:rPr>
        <w:t>所含有二级指标的个数，n为评语集L中元素的个数。</w:t>
      </w:r>
    </w:p>
    <w:p>
      <w:pPr>
        <w:keepNext w:val="0"/>
        <w:keepLines w:val="0"/>
        <w:widowControl/>
        <w:suppressLineNumbers w:val="0"/>
        <w:ind w:firstLine="3080" w:firstLineChars="1100"/>
        <w:jc w:val="left"/>
        <w:rPr>
          <w:rFonts w:hint="eastAsia" w:eastAsiaTheme="minorEastAsia"/>
          <w:lang w:eastAsia="zh-CN"/>
        </w:rPr>
      </w:pPr>
      <w:r>
        <w:rPr>
          <w:rFonts w:hint="default"/>
          <w:sz w:val="28"/>
          <w:szCs w:val="28"/>
          <w:lang w:val="en-US" w:eastAsia="zh-CN"/>
        </w:rPr>
        <w:t>Ri=</w:t>
      </w:r>
      <w:r>
        <w:rPr>
          <w:rFonts w:hint="default"/>
          <w:position w:val="-66"/>
          <w:sz w:val="28"/>
          <w:szCs w:val="28"/>
          <w:lang w:val="en-US" w:eastAsia="zh-CN"/>
        </w:rPr>
        <w:object>
          <v:shape id="_x0000_i1027" o:spt="75" type="#_x0000_t75" style="height:72pt;width:90pt;" o:ole="t" filled="f" o:preferrelative="t" stroked="f" coordsize="21600,21600">
            <v:path/>
            <v:fill on="f" focussize="0,0"/>
            <v:stroke on="f"/>
            <v:imagedata r:id="rId10" o:title=""/>
            <o:lock v:ext="edit" aspectratio="t"/>
            <w10:wrap type="none"/>
            <w10:anchorlock/>
          </v:shape>
          <o:OLEObject Type="Embed" ProgID="Equation.KSEE3" ShapeID="_x0000_i1027" DrawAspect="Content" ObjectID="_1468075727" r:id="rId9">
            <o:LockedField>false</o:LockedField>
          </o:OLEObject>
        </w:object>
      </w:r>
    </w:p>
    <w:p>
      <w:pPr>
        <w:keepNext w:val="0"/>
        <w:keepLines w:val="0"/>
        <w:widowControl/>
        <w:suppressLineNumbers w:val="0"/>
        <w:ind w:firstLine="560" w:firstLineChars="200"/>
        <w:jc w:val="left"/>
        <w:rPr>
          <w:rFonts w:hint="default"/>
          <w:sz w:val="28"/>
          <w:szCs w:val="28"/>
          <w:lang w:val="en-US" w:eastAsia="zh-CN"/>
        </w:rPr>
      </w:pPr>
      <w:r>
        <w:rPr>
          <w:rFonts w:hint="eastAsia"/>
          <w:sz w:val="28"/>
          <w:szCs w:val="28"/>
          <w:lang w:val="en-US" w:eastAsia="zh-CN"/>
        </w:rPr>
        <w:t>（2）</w:t>
      </w:r>
      <w:r>
        <w:rPr>
          <w:rFonts w:hint="default"/>
          <w:sz w:val="28"/>
          <w:szCs w:val="28"/>
          <w:lang w:val="en-US" w:eastAsia="zh-CN"/>
        </w:rPr>
        <w:t xml:space="preserve">计算二级评价向量 Ai </w:t>
      </w:r>
    </w:p>
    <w:p>
      <w:pPr>
        <w:keepNext w:val="0"/>
        <w:keepLines w:val="0"/>
        <w:widowControl/>
        <w:suppressLineNumbers w:val="0"/>
        <w:ind w:firstLine="560" w:firstLineChars="200"/>
        <w:jc w:val="left"/>
        <w:rPr>
          <w:rFonts w:hint="default"/>
          <w:sz w:val="28"/>
          <w:szCs w:val="28"/>
          <w:lang w:val="en-US" w:eastAsia="zh-CN"/>
        </w:rPr>
      </w:pPr>
      <w:r>
        <w:rPr>
          <w:rFonts w:hint="default"/>
          <w:sz w:val="28"/>
          <w:szCs w:val="28"/>
          <w:lang w:val="en-US" w:eastAsia="zh-CN"/>
        </w:rPr>
        <w:t>模糊综合评判法的评判向量是按照由低级向高级的顺序计算的，本</w:t>
      </w:r>
      <w:r>
        <w:rPr>
          <w:rFonts w:hint="eastAsia"/>
          <w:sz w:val="28"/>
          <w:szCs w:val="28"/>
          <w:lang w:val="en-US" w:eastAsia="zh-CN"/>
        </w:rPr>
        <w:t>研究</w:t>
      </w:r>
      <w:r>
        <w:rPr>
          <w:rFonts w:hint="default"/>
          <w:sz w:val="28"/>
          <w:szCs w:val="28"/>
          <w:lang w:val="en-US" w:eastAsia="zh-CN"/>
        </w:rPr>
        <w:t>将二级指标（最低级指标）确定的评判向量称之为二级评价向量。将因素</w:t>
      </w:r>
      <w:r>
        <w:rPr>
          <w:rFonts w:hint="eastAsia"/>
          <w:sz w:val="28"/>
          <w:szCs w:val="28"/>
          <w:lang w:val="en-US" w:eastAsia="zh-CN"/>
        </w:rPr>
        <w:t>U</w:t>
      </w:r>
      <w:r>
        <w:rPr>
          <w:rFonts w:hint="default"/>
          <w:sz w:val="28"/>
          <w:szCs w:val="28"/>
          <w:vertAlign w:val="subscript"/>
          <w:lang w:val="en-US" w:eastAsia="zh-CN"/>
        </w:rPr>
        <w:t>i</w:t>
      </w:r>
      <w:r>
        <w:rPr>
          <w:rFonts w:hint="default"/>
          <w:sz w:val="28"/>
          <w:szCs w:val="28"/>
          <w:lang w:val="en-US" w:eastAsia="zh-CN"/>
        </w:rPr>
        <w:t>的二级指标权向量</w:t>
      </w:r>
      <w:r>
        <w:rPr>
          <w:rFonts w:hint="eastAsia"/>
          <w:sz w:val="28"/>
          <w:szCs w:val="28"/>
          <w:lang w:val="en-US" w:eastAsia="zh-CN"/>
        </w:rPr>
        <w:t>W</w:t>
      </w:r>
      <w:r>
        <w:rPr>
          <w:rFonts w:hint="default"/>
          <w:sz w:val="28"/>
          <w:szCs w:val="28"/>
          <w:vertAlign w:val="subscript"/>
          <w:lang w:val="en-US" w:eastAsia="zh-CN"/>
        </w:rPr>
        <w:t>i</w:t>
      </w:r>
      <w:r>
        <w:rPr>
          <w:rFonts w:hint="default"/>
          <w:sz w:val="28"/>
          <w:szCs w:val="28"/>
          <w:lang w:val="en-US" w:eastAsia="zh-CN"/>
        </w:rPr>
        <w:t>与模糊评价矩阵R</w:t>
      </w:r>
      <w:r>
        <w:rPr>
          <w:rFonts w:hint="default"/>
          <w:sz w:val="28"/>
          <w:szCs w:val="28"/>
          <w:vertAlign w:val="subscript"/>
          <w:lang w:val="en-US" w:eastAsia="zh-CN"/>
        </w:rPr>
        <w:t>i</w:t>
      </w:r>
      <w:r>
        <w:rPr>
          <w:rFonts w:hint="default"/>
          <w:sz w:val="28"/>
          <w:szCs w:val="28"/>
          <w:lang w:val="en-US" w:eastAsia="zh-CN"/>
        </w:rPr>
        <w:t>做模糊乘法运算，得到二级评价向量，即A</w:t>
      </w:r>
      <w:r>
        <w:rPr>
          <w:rFonts w:hint="default"/>
          <w:sz w:val="28"/>
          <w:szCs w:val="28"/>
          <w:vertAlign w:val="subscript"/>
          <w:lang w:val="en-US" w:eastAsia="zh-CN"/>
        </w:rPr>
        <w:t>i</w:t>
      </w:r>
      <w:r>
        <w:rPr>
          <w:rFonts w:hint="default"/>
          <w:sz w:val="28"/>
          <w:szCs w:val="28"/>
          <w:lang w:val="en-US" w:eastAsia="zh-CN"/>
        </w:rPr>
        <w:t>=</w:t>
      </w:r>
      <w:r>
        <w:rPr>
          <w:rFonts w:hint="eastAsia"/>
          <w:sz w:val="28"/>
          <w:szCs w:val="28"/>
          <w:lang w:val="en-US" w:eastAsia="zh-CN"/>
        </w:rPr>
        <w:t>W</w:t>
      </w:r>
      <w:r>
        <w:rPr>
          <w:rFonts w:hint="default"/>
          <w:sz w:val="28"/>
          <w:szCs w:val="28"/>
          <w:vertAlign w:val="subscript"/>
          <w:lang w:val="en-US" w:eastAsia="zh-CN"/>
        </w:rPr>
        <w:t>i</w:t>
      </w:r>
      <w:r>
        <w:rPr>
          <w:rFonts w:hint="default"/>
          <w:sz w:val="28"/>
          <w:szCs w:val="28"/>
          <w:lang w:val="en-US" w:eastAsia="zh-CN"/>
        </w:rPr>
        <w:t>×R</w:t>
      </w:r>
      <w:r>
        <w:rPr>
          <w:rFonts w:hint="default"/>
          <w:sz w:val="28"/>
          <w:szCs w:val="28"/>
          <w:vertAlign w:val="subscript"/>
          <w:lang w:val="en-US" w:eastAsia="zh-CN"/>
        </w:rPr>
        <w:t>i</w:t>
      </w:r>
      <w:r>
        <w:rPr>
          <w:rFonts w:hint="default"/>
          <w:sz w:val="28"/>
          <w:szCs w:val="28"/>
          <w:lang w:val="en-US" w:eastAsia="zh-CN"/>
        </w:rPr>
        <w:t xml:space="preserve">，其中，i=1，2，3，4。 </w:t>
      </w:r>
    </w:p>
    <w:p>
      <w:pPr>
        <w:keepNext w:val="0"/>
        <w:keepLines w:val="0"/>
        <w:widowControl/>
        <w:suppressLineNumbers w:val="0"/>
        <w:ind w:firstLine="560" w:firstLineChars="200"/>
        <w:jc w:val="left"/>
        <w:rPr>
          <w:rFonts w:hint="default"/>
          <w:sz w:val="28"/>
          <w:szCs w:val="28"/>
          <w:lang w:val="en-US" w:eastAsia="zh-CN"/>
        </w:rPr>
      </w:pPr>
      <w:r>
        <w:rPr>
          <w:rFonts w:hint="eastAsia"/>
          <w:sz w:val="28"/>
          <w:szCs w:val="28"/>
          <w:lang w:val="en-US" w:eastAsia="zh-CN"/>
        </w:rPr>
        <w:t>（3）</w:t>
      </w:r>
      <w:r>
        <w:rPr>
          <w:rFonts w:hint="default"/>
          <w:sz w:val="28"/>
          <w:szCs w:val="28"/>
          <w:lang w:val="en-US" w:eastAsia="zh-CN"/>
        </w:rPr>
        <w:t xml:space="preserve">确定一级评价向量B </w:t>
      </w:r>
    </w:p>
    <w:p>
      <w:pPr>
        <w:keepNext w:val="0"/>
        <w:keepLines w:val="0"/>
        <w:widowControl/>
        <w:suppressLineNumbers w:val="0"/>
        <w:ind w:firstLine="560" w:firstLineChars="200"/>
        <w:jc w:val="left"/>
        <w:rPr>
          <w:rFonts w:hint="default"/>
          <w:sz w:val="28"/>
          <w:szCs w:val="28"/>
          <w:lang w:val="en-US" w:eastAsia="zh-CN"/>
        </w:rPr>
      </w:pPr>
      <w:r>
        <w:rPr>
          <w:rFonts w:hint="default"/>
          <w:sz w:val="28"/>
          <w:szCs w:val="28"/>
          <w:lang w:val="en-US" w:eastAsia="zh-CN"/>
        </w:rPr>
        <w:t>将求出的所有二级评价向量 A</w:t>
      </w:r>
      <w:r>
        <w:rPr>
          <w:rFonts w:hint="default"/>
          <w:sz w:val="28"/>
          <w:szCs w:val="28"/>
          <w:vertAlign w:val="subscript"/>
          <w:lang w:val="en-US" w:eastAsia="zh-CN"/>
        </w:rPr>
        <w:t>i</w:t>
      </w:r>
      <w:r>
        <w:rPr>
          <w:rFonts w:hint="default"/>
          <w:sz w:val="28"/>
          <w:szCs w:val="28"/>
          <w:lang w:val="en-US" w:eastAsia="zh-CN"/>
        </w:rPr>
        <w:t xml:space="preserve">（i=1，2，3，4）组成评价矩阵A，即： </w:t>
      </w:r>
    </w:p>
    <w:p>
      <w:pPr>
        <w:keepNext w:val="0"/>
        <w:keepLines w:val="0"/>
        <w:widowControl/>
        <w:suppressLineNumbers w:val="0"/>
        <w:ind w:firstLine="2800" w:firstLineChars="1000"/>
        <w:jc w:val="left"/>
        <w:rPr>
          <w:rFonts w:hint="default"/>
          <w:sz w:val="28"/>
          <w:szCs w:val="28"/>
          <w:lang w:val="en-US" w:eastAsia="zh-CN"/>
        </w:rPr>
      </w:pPr>
      <w:r>
        <w:rPr>
          <w:rFonts w:hint="eastAsia"/>
          <w:sz w:val="28"/>
          <w:szCs w:val="28"/>
          <w:lang w:val="en-US" w:eastAsia="zh-CN"/>
        </w:rPr>
        <w:t>A=</w:t>
      </w:r>
      <w:r>
        <w:rPr>
          <w:rFonts w:hint="eastAsia"/>
          <w:position w:val="-66"/>
          <w:sz w:val="28"/>
          <w:szCs w:val="28"/>
          <w:lang w:val="en-US" w:eastAsia="zh-CN"/>
        </w:rPr>
        <w:object>
          <v:shape id="_x0000_i1028" o:spt="75" type="#_x0000_t75" style="height:72pt;width:20pt;" o:ole="t" filled="f" o:preferrelative="t" stroked="f" coordsize="21600,21600">
            <v:path/>
            <v:fill on="f" focussize="0,0"/>
            <v:stroke on="f"/>
            <v:imagedata r:id="rId12" o:title=""/>
            <o:lock v:ext="edit" aspectratio="t"/>
            <w10:wrap type="none"/>
            <w10:anchorlock/>
          </v:shape>
          <o:OLEObject Type="Embed" ProgID="Equation.KSEE3" ShapeID="_x0000_i1028" DrawAspect="Content" ObjectID="_1468075728" r:id="rId11">
            <o:LockedField>false</o:LockedField>
          </o:OLEObject>
        </w:object>
      </w:r>
    </w:p>
    <w:p>
      <w:pPr>
        <w:keepNext w:val="0"/>
        <w:keepLines w:val="0"/>
        <w:widowControl/>
        <w:suppressLineNumbers w:val="0"/>
        <w:ind w:firstLine="560" w:firstLineChars="200"/>
        <w:jc w:val="left"/>
        <w:rPr>
          <w:rFonts w:hint="default"/>
          <w:sz w:val="28"/>
          <w:szCs w:val="28"/>
          <w:lang w:val="en-US" w:eastAsia="zh-CN"/>
        </w:rPr>
      </w:pPr>
      <w:r>
        <w:rPr>
          <w:rFonts w:hint="default"/>
          <w:sz w:val="28"/>
          <w:szCs w:val="28"/>
          <w:lang w:val="en-US" w:eastAsia="zh-CN"/>
        </w:rPr>
        <w:t>将一级权向量</w:t>
      </w:r>
      <w:r>
        <w:rPr>
          <w:rFonts w:hint="eastAsia"/>
          <w:sz w:val="28"/>
          <w:szCs w:val="28"/>
          <w:lang w:val="en-US" w:eastAsia="zh-CN"/>
        </w:rPr>
        <w:t>W</w:t>
      </w:r>
      <w:r>
        <w:rPr>
          <w:rFonts w:hint="default"/>
          <w:sz w:val="28"/>
          <w:szCs w:val="28"/>
          <w:lang w:val="en-US" w:eastAsia="zh-CN"/>
        </w:rPr>
        <w:t>与评价矩阵A进行乘法运算，计算得到一级评价向量B，B=</w:t>
      </w:r>
      <w:r>
        <w:rPr>
          <w:rFonts w:hint="eastAsia"/>
          <w:sz w:val="28"/>
          <w:szCs w:val="28"/>
          <w:lang w:val="en-US" w:eastAsia="zh-CN"/>
        </w:rPr>
        <w:t>W</w:t>
      </w:r>
      <w:r>
        <w:rPr>
          <w:rFonts w:hint="default"/>
          <w:sz w:val="28"/>
          <w:szCs w:val="28"/>
          <w:lang w:val="en-US" w:eastAsia="zh-CN"/>
        </w:rPr>
        <w:t>×A，得出</w:t>
      </w:r>
      <w:r>
        <w:rPr>
          <w:rFonts w:hint="eastAsia"/>
          <w:sz w:val="28"/>
          <w:szCs w:val="28"/>
          <w:lang w:val="en-US" w:eastAsia="zh-CN"/>
        </w:rPr>
        <w:t>高等院校财务管理专业实践教学各项管理</w:t>
      </w:r>
      <w:r>
        <w:rPr>
          <w:rFonts w:hint="default"/>
          <w:sz w:val="28"/>
          <w:szCs w:val="28"/>
          <w:lang w:val="en-US" w:eastAsia="zh-CN"/>
        </w:rPr>
        <w:t xml:space="preserve">在各评价等级下的占比情况。 </w:t>
      </w:r>
    </w:p>
    <w:p>
      <w:pPr>
        <w:keepNext w:val="0"/>
        <w:keepLines w:val="0"/>
        <w:widowControl/>
        <w:suppressLineNumbers w:val="0"/>
        <w:ind w:firstLine="560" w:firstLineChars="200"/>
        <w:jc w:val="left"/>
        <w:rPr>
          <w:rFonts w:hint="default"/>
          <w:sz w:val="28"/>
          <w:szCs w:val="28"/>
          <w:lang w:val="en-US" w:eastAsia="zh-CN"/>
        </w:rPr>
      </w:pPr>
      <w:r>
        <w:rPr>
          <w:rFonts w:hint="eastAsia"/>
          <w:sz w:val="28"/>
          <w:szCs w:val="28"/>
          <w:lang w:val="en-US" w:eastAsia="zh-CN"/>
        </w:rPr>
        <w:t>（4）分析计算得出高等院校财务管理专业实践教学质量</w:t>
      </w:r>
      <w:r>
        <w:rPr>
          <w:rFonts w:hint="default"/>
          <w:sz w:val="28"/>
          <w:szCs w:val="28"/>
          <w:lang w:val="en-US" w:eastAsia="zh-CN"/>
        </w:rPr>
        <w:t xml:space="preserve">评价总体结果 </w:t>
      </w:r>
    </w:p>
    <w:p>
      <w:pPr>
        <w:keepNext w:val="0"/>
        <w:keepLines w:val="0"/>
        <w:widowControl/>
        <w:suppressLineNumbers w:val="0"/>
        <w:ind w:firstLine="560" w:firstLineChars="200"/>
        <w:jc w:val="left"/>
        <w:rPr>
          <w:rFonts w:hint="default"/>
          <w:sz w:val="28"/>
          <w:szCs w:val="28"/>
          <w:lang w:val="en-US" w:eastAsia="zh-CN"/>
        </w:rPr>
      </w:pPr>
      <w:r>
        <w:rPr>
          <w:rFonts w:hint="default"/>
          <w:sz w:val="28"/>
          <w:szCs w:val="28"/>
          <w:lang w:val="en-US" w:eastAsia="zh-CN"/>
        </w:rPr>
        <w:t>为了模糊得出高校财务预算绩效评价量化值，对评语集</w:t>
      </w:r>
      <w:r>
        <w:rPr>
          <w:rFonts w:hint="eastAsia"/>
          <w:sz w:val="28"/>
          <w:szCs w:val="28"/>
          <w:lang w:val="en-US" w:eastAsia="zh-CN"/>
        </w:rPr>
        <w:t>L</w:t>
      </w:r>
      <w:r>
        <w:rPr>
          <w:rFonts w:hint="default"/>
          <w:sz w:val="28"/>
          <w:szCs w:val="28"/>
          <w:lang w:val="en-US" w:eastAsia="zh-CN"/>
        </w:rPr>
        <w:t>各等级赋值，将二级评价向量A</w:t>
      </w:r>
      <w:r>
        <w:rPr>
          <w:rFonts w:hint="default"/>
          <w:sz w:val="28"/>
          <w:szCs w:val="28"/>
          <w:vertAlign w:val="subscript"/>
          <w:lang w:val="en-US" w:eastAsia="zh-CN"/>
        </w:rPr>
        <w:t>i</w:t>
      </w:r>
      <w:r>
        <w:rPr>
          <w:rFonts w:hint="default"/>
          <w:sz w:val="28"/>
          <w:szCs w:val="28"/>
          <w:lang w:val="en-US" w:eastAsia="zh-CN"/>
        </w:rPr>
        <w:t>与评语集L进行模糊乘法运算，得到各一级指标量化评价值：</w:t>
      </w:r>
      <w:r>
        <w:rPr>
          <w:rFonts w:hint="eastAsia"/>
          <w:sz w:val="28"/>
          <w:szCs w:val="28"/>
          <w:lang w:val="en-US" w:eastAsia="zh-CN"/>
        </w:rPr>
        <w:t>P</w:t>
      </w:r>
      <w:r>
        <w:rPr>
          <w:rFonts w:hint="default"/>
          <w:sz w:val="28"/>
          <w:szCs w:val="28"/>
          <w:vertAlign w:val="subscript"/>
          <w:lang w:val="en-US" w:eastAsia="zh-CN"/>
        </w:rPr>
        <w:t>i</w:t>
      </w:r>
      <w:r>
        <w:rPr>
          <w:rFonts w:hint="default"/>
          <w:sz w:val="28"/>
          <w:szCs w:val="28"/>
          <w:lang w:val="en-US" w:eastAsia="zh-CN"/>
        </w:rPr>
        <w:t>=A</w:t>
      </w:r>
      <w:r>
        <w:rPr>
          <w:rFonts w:hint="default"/>
          <w:sz w:val="28"/>
          <w:szCs w:val="28"/>
          <w:vertAlign w:val="subscript"/>
          <w:lang w:val="en-US" w:eastAsia="zh-CN"/>
        </w:rPr>
        <w:t>i</w:t>
      </w:r>
      <w:r>
        <w:rPr>
          <w:rFonts w:hint="default"/>
          <w:sz w:val="28"/>
          <w:szCs w:val="28"/>
          <w:lang w:val="en-US" w:eastAsia="zh-CN"/>
        </w:rPr>
        <w:t>×L</w:t>
      </w:r>
      <w:r>
        <w:rPr>
          <w:rFonts w:hint="default"/>
          <w:sz w:val="28"/>
          <w:szCs w:val="28"/>
          <w:vertAlign w:val="superscript"/>
          <w:lang w:val="en-US" w:eastAsia="zh-CN"/>
        </w:rPr>
        <w:t>T</w:t>
      </w:r>
      <w:r>
        <w:rPr>
          <w:rFonts w:hint="default"/>
          <w:sz w:val="28"/>
          <w:szCs w:val="28"/>
          <w:lang w:val="en-US" w:eastAsia="zh-CN"/>
        </w:rPr>
        <w:t>，（i=1，2，3，4）。将一级指标量化评价值和一级指标权重集做乘法运算，得到预算绩效评价最终量化结果 M=P×</w:t>
      </w:r>
      <w:r>
        <w:rPr>
          <w:rFonts w:hint="eastAsia"/>
          <w:sz w:val="28"/>
          <w:szCs w:val="28"/>
          <w:lang w:val="en-US" w:eastAsia="zh-CN"/>
        </w:rPr>
        <w:t>W</w:t>
      </w:r>
      <w:r>
        <w:rPr>
          <w:rFonts w:hint="default"/>
          <w:sz w:val="28"/>
          <w:szCs w:val="28"/>
          <w:vertAlign w:val="superscript"/>
          <w:lang w:val="en-US" w:eastAsia="zh-CN"/>
        </w:rPr>
        <w:t>T</w:t>
      </w:r>
      <w:r>
        <w:rPr>
          <w:rFonts w:hint="default"/>
          <w:sz w:val="28"/>
          <w:szCs w:val="28"/>
          <w:lang w:val="en-US" w:eastAsia="zh-CN"/>
        </w:rPr>
        <w:t>，综合评价</w:t>
      </w:r>
      <w:r>
        <w:rPr>
          <w:rFonts w:hint="eastAsia"/>
          <w:sz w:val="28"/>
          <w:szCs w:val="28"/>
          <w:lang w:val="en-US" w:eastAsia="zh-CN"/>
        </w:rPr>
        <w:t>高等院校财务管理专业实践教学质量</w:t>
      </w:r>
      <w:r>
        <w:rPr>
          <w:rFonts w:hint="default"/>
          <w:sz w:val="28"/>
          <w:szCs w:val="28"/>
          <w:lang w:val="en-US" w:eastAsia="zh-CN"/>
        </w:rPr>
        <w:t>评价</w:t>
      </w:r>
      <w:r>
        <w:rPr>
          <w:rFonts w:hint="eastAsia"/>
          <w:sz w:val="28"/>
          <w:szCs w:val="28"/>
          <w:lang w:val="en-US" w:eastAsia="zh-CN"/>
        </w:rPr>
        <w:t>运转</w:t>
      </w:r>
      <w:r>
        <w:rPr>
          <w:rFonts w:hint="default"/>
          <w:sz w:val="28"/>
          <w:szCs w:val="28"/>
          <w:lang w:val="en-US" w:eastAsia="zh-CN"/>
        </w:rPr>
        <w:t>情况，指出高</w:t>
      </w:r>
      <w:r>
        <w:rPr>
          <w:rFonts w:hint="eastAsia"/>
          <w:sz w:val="28"/>
          <w:szCs w:val="28"/>
          <w:lang w:val="en-US" w:eastAsia="zh-CN"/>
        </w:rPr>
        <w:t>高等院校财务管理专业实践教学质量</w:t>
      </w:r>
      <w:r>
        <w:rPr>
          <w:rFonts w:hint="default"/>
          <w:sz w:val="28"/>
          <w:szCs w:val="28"/>
          <w:lang w:val="en-US" w:eastAsia="zh-CN"/>
        </w:rPr>
        <w:t>评价</w:t>
      </w:r>
      <w:r>
        <w:rPr>
          <w:rFonts w:hint="eastAsia"/>
          <w:sz w:val="28"/>
          <w:szCs w:val="28"/>
          <w:lang w:val="en-US" w:eastAsia="zh-CN"/>
        </w:rPr>
        <w:t>运转过程中</w:t>
      </w:r>
      <w:r>
        <w:rPr>
          <w:rFonts w:hint="default"/>
          <w:sz w:val="28"/>
          <w:szCs w:val="28"/>
          <w:lang w:val="en-US" w:eastAsia="zh-CN"/>
        </w:rPr>
        <w:t>的优势和劣势，提出相应的改进措施和合理化建议。</w:t>
      </w:r>
    </w:p>
    <w:p>
      <w:pPr>
        <w:ind w:firstLine="562" w:firstLineChars="200"/>
        <w:jc w:val="both"/>
        <w:rPr>
          <w:rFonts w:hint="default"/>
          <w:b/>
          <w:sz w:val="28"/>
          <w:szCs w:val="28"/>
          <w:lang w:val="en-US" w:eastAsia="zh-CN"/>
        </w:rPr>
      </w:pPr>
      <w:r>
        <w:rPr>
          <w:rFonts w:hint="eastAsia"/>
          <w:b/>
          <w:sz w:val="28"/>
          <w:szCs w:val="28"/>
          <w:lang w:val="en-US" w:eastAsia="zh-CN"/>
        </w:rPr>
        <w:t>4.建立、健全</w:t>
      </w:r>
      <w:r>
        <w:rPr>
          <w:rFonts w:hint="default"/>
          <w:b/>
          <w:sz w:val="28"/>
          <w:szCs w:val="28"/>
          <w:lang w:val="en-US" w:eastAsia="zh-CN"/>
        </w:rPr>
        <w:t>实践教学质量评价的保障机制</w:t>
      </w:r>
    </w:p>
    <w:p>
      <w:pPr>
        <w:autoSpaceDE w:val="0"/>
        <w:autoSpaceDN w:val="0"/>
        <w:adjustRightInd w:val="0"/>
        <w:spacing w:line="360" w:lineRule="auto"/>
        <w:ind w:firstLine="560" w:firstLineChars="200"/>
        <w:contextualSpacing/>
        <w:jc w:val="left"/>
        <w:rPr>
          <w:rFonts w:hint="eastAsia"/>
          <w:sz w:val="28"/>
          <w:szCs w:val="28"/>
          <w:lang w:val="en-US" w:eastAsia="zh-CN"/>
        </w:rPr>
      </w:pPr>
      <w:r>
        <w:rPr>
          <w:rFonts w:hint="eastAsia"/>
          <w:sz w:val="28"/>
          <w:szCs w:val="28"/>
          <w:lang w:val="en-US" w:eastAsia="zh-CN"/>
        </w:rPr>
        <w:t>实践教学质量评价体系是一个多功能的、综合性较强的、复杂的有机体，其内容涉及到方方面面，就需要学校制定相应的保障机制来促进学校相关部门相互协调，相互配合，保证实践教学质量评价体系正常运行。</w:t>
      </w:r>
      <w:r>
        <w:rPr>
          <w:rFonts w:hint="eastAsia"/>
          <w:b/>
          <w:bCs/>
          <w:sz w:val="28"/>
          <w:szCs w:val="28"/>
          <w:lang w:val="en-US" w:eastAsia="zh-CN"/>
        </w:rPr>
        <w:t>首先，</w:t>
      </w:r>
      <w:r>
        <w:rPr>
          <w:rFonts w:hint="eastAsia"/>
          <w:sz w:val="28"/>
          <w:szCs w:val="28"/>
          <w:lang w:val="en-US" w:eastAsia="zh-CN"/>
        </w:rPr>
        <w:t>师资力量保证。提高老师参与实践教学的积极性，制定倾斜性的实践教学工作量核算方法，提高实践教学课的核算系数，提高其福利待遇，让教师积极、主动参与到实践教学中去；另外，从校外引进符合条件的“双师型”教师，利用他们丰富实践经验来加强实践教师队伍建设</w:t>
      </w:r>
      <w:r>
        <w:rPr>
          <w:rFonts w:hint="eastAsia"/>
          <w:b/>
          <w:bCs/>
          <w:sz w:val="28"/>
          <w:szCs w:val="28"/>
          <w:lang w:val="en-US" w:eastAsia="zh-CN"/>
        </w:rPr>
        <w:t>。其次，</w:t>
      </w:r>
      <w:r>
        <w:rPr>
          <w:rFonts w:hint="eastAsia"/>
          <w:sz w:val="28"/>
          <w:szCs w:val="28"/>
          <w:lang w:val="en-US" w:eastAsia="zh-CN"/>
        </w:rPr>
        <w:t>实践教学质量评价体系正常运行的经费要有所保障。实践教学质量评价体系日常运转需要的经费、购置相应设备及相关资料的资金要充足，要保证实践课的正常运转。</w:t>
      </w:r>
      <w:r>
        <w:rPr>
          <w:rFonts w:hint="eastAsia"/>
          <w:b/>
          <w:bCs/>
          <w:sz w:val="28"/>
          <w:szCs w:val="28"/>
          <w:lang w:val="en-US" w:eastAsia="zh-CN"/>
        </w:rPr>
        <w:t>第三，</w:t>
      </w:r>
      <w:r>
        <w:rPr>
          <w:rFonts w:hint="eastAsia"/>
          <w:sz w:val="28"/>
          <w:szCs w:val="28"/>
          <w:lang w:val="en-US" w:eastAsia="zh-CN"/>
        </w:rPr>
        <w:t>实践教学基地要有针对性的保障。实践教学基地的建设和选择一定要与财务管理专业契合，要体现财务管专业的特点，要紧贴财务管理专业实训要求，提高设备和资料的更新率和利用率。</w:t>
      </w:r>
      <w:r>
        <w:rPr>
          <w:rFonts w:hint="eastAsia"/>
          <w:b/>
          <w:bCs/>
          <w:sz w:val="28"/>
          <w:szCs w:val="28"/>
          <w:lang w:val="en-US" w:eastAsia="zh-CN"/>
        </w:rPr>
        <w:t>第四，</w:t>
      </w:r>
      <w:r>
        <w:rPr>
          <w:rFonts w:hint="eastAsia"/>
          <w:sz w:val="28"/>
          <w:szCs w:val="28"/>
          <w:lang w:val="en-US" w:eastAsia="zh-CN"/>
        </w:rPr>
        <w:t xml:space="preserve">实践教学质量评价体系运行要有制度作保障。针对实践教学质量管理，应成立相应的管理机构，制定相应的管理制度，保证实践教学质量体系的顺利运行，提高实践教学质量。 </w:t>
      </w:r>
    </w:p>
    <w:p>
      <w:pPr>
        <w:spacing w:line="360" w:lineRule="auto"/>
        <w:ind w:firstLine="551" w:firstLineChars="196"/>
        <w:rPr>
          <w:rFonts w:hint="eastAsia" w:ascii="黑体" w:eastAsia="黑体"/>
          <w:b/>
          <w:sz w:val="28"/>
          <w:szCs w:val="28"/>
        </w:rPr>
      </w:pPr>
      <w:r>
        <w:rPr>
          <w:rFonts w:hint="eastAsia" w:ascii="黑体" w:eastAsia="黑体"/>
          <w:b/>
          <w:sz w:val="28"/>
          <w:szCs w:val="28"/>
          <w:lang w:eastAsia="zh-CN"/>
        </w:rPr>
        <w:t>三、</w:t>
      </w:r>
      <w:r>
        <w:rPr>
          <w:rFonts w:hint="eastAsia" w:ascii="黑体" w:eastAsia="黑体"/>
          <w:b/>
          <w:sz w:val="28"/>
          <w:szCs w:val="28"/>
        </w:rPr>
        <w:t>成果特色与创新</w:t>
      </w:r>
    </w:p>
    <w:p>
      <w:pPr>
        <w:ind w:firstLine="560" w:firstLineChars="200"/>
        <w:rPr>
          <w:rFonts w:hint="eastAsia"/>
          <w:sz w:val="28"/>
          <w:szCs w:val="28"/>
        </w:rPr>
      </w:pPr>
      <w:r>
        <w:rPr>
          <w:rFonts w:hint="eastAsia"/>
          <w:sz w:val="28"/>
          <w:szCs w:val="28"/>
        </w:rPr>
        <w:t>本项目基于河南</w:t>
      </w:r>
      <w:r>
        <w:rPr>
          <w:rFonts w:hint="eastAsia"/>
          <w:sz w:val="28"/>
          <w:szCs w:val="28"/>
          <w:lang w:eastAsia="zh-CN"/>
        </w:rPr>
        <w:t>农业</w:t>
      </w:r>
      <w:r>
        <w:rPr>
          <w:rFonts w:hint="eastAsia"/>
          <w:sz w:val="28"/>
          <w:szCs w:val="28"/>
        </w:rPr>
        <w:t>大学建设高水平大学的目标定位和新型的高等教育人才观，将人才培养目标提升到能够全面适应经济社会发展且富有特色个性与创造力的高度来认识，旨在构建以实践创新能力培养为核心的实践教学</w:t>
      </w:r>
      <w:r>
        <w:rPr>
          <w:rFonts w:hint="eastAsia"/>
          <w:sz w:val="28"/>
          <w:szCs w:val="28"/>
          <w:lang w:eastAsia="zh-CN"/>
        </w:rPr>
        <w:t>管理监控</w:t>
      </w:r>
      <w:r>
        <w:rPr>
          <w:rFonts w:hint="eastAsia"/>
          <w:sz w:val="28"/>
          <w:szCs w:val="28"/>
        </w:rPr>
        <w:t>机制，培养造就厚基础、宽口径、高素质的创新</w:t>
      </w:r>
      <w:r>
        <w:rPr>
          <w:rFonts w:hint="eastAsia"/>
          <w:sz w:val="28"/>
          <w:szCs w:val="28"/>
          <w:lang w:eastAsia="zh-CN"/>
        </w:rPr>
        <w:t>实用</w:t>
      </w:r>
      <w:r>
        <w:rPr>
          <w:rFonts w:hint="eastAsia"/>
          <w:sz w:val="28"/>
          <w:szCs w:val="28"/>
        </w:rPr>
        <w:t>型人才。</w:t>
      </w:r>
    </w:p>
    <w:p>
      <w:pPr>
        <w:ind w:firstLine="560" w:firstLineChars="200"/>
        <w:rPr>
          <w:rFonts w:hint="eastAsia"/>
          <w:sz w:val="28"/>
          <w:szCs w:val="28"/>
        </w:rPr>
      </w:pPr>
      <w:r>
        <w:rPr>
          <w:rFonts w:ascii="Times New Roman" w:hAnsi="Times New Roman" w:eastAsia="黑体"/>
          <w:sz w:val="28"/>
          <w:szCs w:val="28"/>
        </w:rPr>
        <w:t>1.</w:t>
      </w:r>
      <w:r>
        <w:rPr>
          <w:rFonts w:hint="eastAsia"/>
          <w:sz w:val="28"/>
          <w:szCs w:val="28"/>
        </w:rPr>
        <w:t xml:space="preserve"> </w:t>
      </w:r>
      <w:r>
        <w:rPr>
          <w:rFonts w:hint="eastAsia"/>
          <w:b/>
          <w:sz w:val="28"/>
          <w:szCs w:val="28"/>
        </w:rPr>
        <w:t>特色</w:t>
      </w:r>
    </w:p>
    <w:p>
      <w:pPr>
        <w:ind w:firstLine="560" w:firstLineChars="200"/>
        <w:rPr>
          <w:rFonts w:hint="eastAsia"/>
          <w:sz w:val="28"/>
          <w:szCs w:val="28"/>
        </w:rPr>
      </w:pPr>
      <w:r>
        <w:rPr>
          <w:rFonts w:hint="eastAsia" w:ascii="Times New Roman" w:hAnsi="Times New Roman"/>
          <w:sz w:val="28"/>
          <w:szCs w:val="28"/>
        </w:rPr>
        <w:t>（</w:t>
      </w:r>
      <w:r>
        <w:rPr>
          <w:rFonts w:ascii="Times New Roman" w:hAnsi="Times New Roman"/>
          <w:sz w:val="28"/>
          <w:szCs w:val="28"/>
        </w:rPr>
        <w:t>1</w:t>
      </w:r>
      <w:r>
        <w:rPr>
          <w:rFonts w:hint="eastAsia" w:ascii="Times New Roman" w:hAnsi="Times New Roman"/>
          <w:sz w:val="28"/>
          <w:szCs w:val="28"/>
        </w:rPr>
        <w:t>）研究</w:t>
      </w:r>
      <w:r>
        <w:rPr>
          <w:rFonts w:hint="eastAsia"/>
          <w:sz w:val="28"/>
          <w:szCs w:val="28"/>
        </w:rPr>
        <w:t>成果体现了当前高等教育教育</w:t>
      </w:r>
      <w:r>
        <w:rPr>
          <w:rFonts w:hint="eastAsia"/>
          <w:sz w:val="28"/>
          <w:szCs w:val="28"/>
          <w:lang w:eastAsia="zh-CN"/>
        </w:rPr>
        <w:t>实践教学</w:t>
      </w:r>
      <w:r>
        <w:rPr>
          <w:rFonts w:hint="eastAsia"/>
          <w:sz w:val="28"/>
          <w:szCs w:val="28"/>
        </w:rPr>
        <w:t>教学改革与发展中的热点问题。在我国</w:t>
      </w:r>
      <w:r>
        <w:rPr>
          <w:rFonts w:hint="eastAsia"/>
          <w:sz w:val="28"/>
          <w:szCs w:val="28"/>
          <w:lang w:eastAsia="zh-CN"/>
        </w:rPr>
        <w:t>经济发展新常态背景</w:t>
      </w:r>
      <w:r>
        <w:rPr>
          <w:rFonts w:hint="eastAsia"/>
          <w:sz w:val="28"/>
          <w:szCs w:val="28"/>
        </w:rPr>
        <w:t>下，</w:t>
      </w:r>
      <w:r>
        <w:rPr>
          <w:rFonts w:hint="eastAsia"/>
          <w:sz w:val="28"/>
          <w:szCs w:val="28"/>
          <w:lang w:eastAsia="zh-CN"/>
        </w:rPr>
        <w:t>高校</w:t>
      </w:r>
      <w:r>
        <w:rPr>
          <w:rFonts w:hint="eastAsia"/>
          <w:sz w:val="28"/>
          <w:szCs w:val="28"/>
        </w:rPr>
        <w:t>的</w:t>
      </w:r>
      <w:r>
        <w:rPr>
          <w:rFonts w:hint="eastAsia"/>
          <w:sz w:val="28"/>
          <w:szCs w:val="28"/>
          <w:lang w:eastAsia="zh-CN"/>
        </w:rPr>
        <w:t>实践</w:t>
      </w:r>
      <w:r>
        <w:rPr>
          <w:rFonts w:hint="eastAsia"/>
          <w:sz w:val="28"/>
          <w:szCs w:val="28"/>
        </w:rPr>
        <w:t>创新能力</w:t>
      </w:r>
      <w:r>
        <w:rPr>
          <w:rFonts w:hint="eastAsia"/>
          <w:sz w:val="28"/>
          <w:szCs w:val="28"/>
          <w:lang w:eastAsia="zh-CN"/>
        </w:rPr>
        <w:t>的培养</w:t>
      </w:r>
      <w:r>
        <w:rPr>
          <w:rFonts w:hint="eastAsia"/>
          <w:sz w:val="28"/>
          <w:szCs w:val="28"/>
        </w:rPr>
        <w:t>是社会各界和广大教育工作者十分关注的热点和难点问题，该项目是河南</w:t>
      </w:r>
      <w:r>
        <w:rPr>
          <w:rFonts w:hint="eastAsia"/>
          <w:sz w:val="28"/>
          <w:szCs w:val="28"/>
          <w:lang w:eastAsia="zh-CN"/>
        </w:rPr>
        <w:t>农业</w:t>
      </w:r>
      <w:r>
        <w:rPr>
          <w:rFonts w:hint="eastAsia"/>
          <w:sz w:val="28"/>
          <w:szCs w:val="28"/>
        </w:rPr>
        <w:t>大学重点研究与实施的项目之一，研究成果具有较高的学术理论价值和实践应用价值，受益学生广大，兄弟院校易于借鉴推广。</w:t>
      </w:r>
    </w:p>
    <w:p>
      <w:pPr>
        <w:ind w:firstLine="560" w:firstLineChars="200"/>
        <w:rPr>
          <w:rFonts w:hint="eastAsia" w:ascii="宋体" w:hAnsi="宋体" w:eastAsia="宋体"/>
          <w:sz w:val="28"/>
          <w:szCs w:val="28"/>
        </w:rPr>
      </w:pPr>
      <w:r>
        <w:rPr>
          <w:rFonts w:hint="eastAsia" w:ascii="Times New Roman" w:hAnsi="Times New Roman"/>
          <w:sz w:val="28"/>
          <w:szCs w:val="28"/>
        </w:rPr>
        <w:t>（</w:t>
      </w:r>
      <w:r>
        <w:rPr>
          <w:rFonts w:ascii="Times New Roman" w:hAnsi="Times New Roman"/>
          <w:sz w:val="28"/>
          <w:szCs w:val="28"/>
        </w:rPr>
        <w:t>2</w:t>
      </w:r>
      <w:r>
        <w:rPr>
          <w:rFonts w:hint="eastAsia" w:ascii="Times New Roman" w:hAnsi="Times New Roman"/>
          <w:sz w:val="28"/>
          <w:szCs w:val="28"/>
        </w:rPr>
        <w:t>）</w:t>
      </w:r>
      <w:r>
        <w:rPr>
          <w:rFonts w:hint="eastAsia"/>
          <w:sz w:val="28"/>
          <w:szCs w:val="28"/>
        </w:rPr>
        <w:t>以学生实践</w:t>
      </w:r>
      <w:r>
        <w:rPr>
          <w:rFonts w:hint="eastAsia"/>
          <w:sz w:val="28"/>
          <w:szCs w:val="28"/>
          <w:lang w:eastAsia="zh-CN"/>
        </w:rPr>
        <w:t>操作能力和</w:t>
      </w:r>
      <w:r>
        <w:rPr>
          <w:rFonts w:hint="eastAsia"/>
          <w:sz w:val="28"/>
          <w:szCs w:val="28"/>
        </w:rPr>
        <w:t>创新能力培养为核心，以本校教育教学改革实际为案例，研究成果系统全面、切实可行，具有可复制性。</w:t>
      </w:r>
      <w:r>
        <w:rPr>
          <w:rFonts w:hint="eastAsia" w:ascii="宋体" w:hAnsi="宋体" w:eastAsia="宋体"/>
          <w:sz w:val="28"/>
          <w:szCs w:val="28"/>
        </w:rPr>
        <w:t>实践教学</w:t>
      </w:r>
      <w:r>
        <w:rPr>
          <w:rFonts w:hint="eastAsia" w:ascii="宋体" w:hAnsi="宋体" w:eastAsia="宋体"/>
          <w:sz w:val="28"/>
          <w:szCs w:val="28"/>
          <w:lang w:eastAsia="zh-CN"/>
        </w:rPr>
        <w:t>质量评价</w:t>
      </w:r>
      <w:r>
        <w:rPr>
          <w:rFonts w:hint="eastAsia" w:ascii="宋体" w:hAnsi="宋体" w:eastAsia="宋体"/>
          <w:sz w:val="28"/>
          <w:szCs w:val="28"/>
        </w:rPr>
        <w:t>，是一</w:t>
      </w:r>
      <w:r>
        <w:rPr>
          <w:rFonts w:hint="eastAsia" w:ascii="宋体" w:hAnsi="宋体" w:eastAsia="宋体"/>
          <w:sz w:val="28"/>
          <w:szCs w:val="28"/>
          <w:lang w:eastAsia="zh-CN"/>
        </w:rPr>
        <w:t>项</w:t>
      </w:r>
      <w:r>
        <w:rPr>
          <w:rFonts w:hint="eastAsia" w:ascii="宋体" w:hAnsi="宋体" w:eastAsia="宋体"/>
          <w:sz w:val="28"/>
          <w:szCs w:val="28"/>
        </w:rPr>
        <w:t>多角度、多层面的系统工程</w:t>
      </w:r>
      <w:r>
        <w:rPr>
          <w:rFonts w:hint="eastAsia" w:ascii="宋体" w:hAnsi="宋体" w:eastAsia="宋体"/>
          <w:sz w:val="28"/>
          <w:szCs w:val="28"/>
          <w:lang w:eastAsia="zh-CN"/>
        </w:rPr>
        <w:t>，</w:t>
      </w:r>
      <w:r>
        <w:rPr>
          <w:rFonts w:hint="eastAsia" w:ascii="宋体" w:hAnsi="宋体" w:eastAsia="宋体"/>
          <w:sz w:val="28"/>
          <w:szCs w:val="28"/>
        </w:rPr>
        <w:t>关系到高等教育能否实现其人才培养目标的问题。本项目从</w:t>
      </w:r>
      <w:r>
        <w:rPr>
          <w:rFonts w:hint="eastAsia" w:ascii="宋体" w:hAnsi="宋体" w:eastAsia="宋体"/>
          <w:sz w:val="28"/>
          <w:szCs w:val="28"/>
          <w:lang w:eastAsia="zh-CN"/>
        </w:rPr>
        <w:t>高等农业院校财务管理专业</w:t>
      </w:r>
      <w:r>
        <w:rPr>
          <w:rFonts w:hint="eastAsia" w:ascii="宋体" w:hAnsi="宋体" w:eastAsia="宋体"/>
          <w:sz w:val="28"/>
          <w:szCs w:val="28"/>
        </w:rPr>
        <w:t>本科生培养方案设计、实践教学</w:t>
      </w:r>
      <w:r>
        <w:rPr>
          <w:rFonts w:hint="eastAsia" w:ascii="宋体" w:hAnsi="宋体" w:eastAsia="宋体"/>
          <w:sz w:val="28"/>
          <w:szCs w:val="28"/>
          <w:lang w:eastAsia="zh-CN"/>
        </w:rPr>
        <w:t>大纲的制定</w:t>
      </w:r>
      <w:r>
        <w:rPr>
          <w:rFonts w:hint="eastAsia" w:ascii="宋体" w:hAnsi="宋体" w:eastAsia="宋体"/>
          <w:sz w:val="28"/>
          <w:szCs w:val="28"/>
        </w:rPr>
        <w:t>、实践教学</w:t>
      </w:r>
      <w:r>
        <w:rPr>
          <w:rFonts w:hint="eastAsia" w:ascii="宋体" w:hAnsi="宋体" w:eastAsia="宋体"/>
          <w:sz w:val="28"/>
          <w:szCs w:val="28"/>
          <w:lang w:eastAsia="zh-CN"/>
        </w:rPr>
        <w:t>运行</w:t>
      </w:r>
      <w:r>
        <w:rPr>
          <w:rFonts w:hint="eastAsia" w:ascii="宋体" w:hAnsi="宋体" w:eastAsia="宋体"/>
          <w:sz w:val="28"/>
          <w:szCs w:val="28"/>
        </w:rPr>
        <w:t>模式与机制建构、</w:t>
      </w:r>
      <w:r>
        <w:rPr>
          <w:rFonts w:hint="eastAsia" w:ascii="宋体" w:hAnsi="宋体" w:eastAsia="宋体"/>
          <w:sz w:val="28"/>
          <w:szCs w:val="28"/>
          <w:lang w:eastAsia="zh-CN"/>
        </w:rPr>
        <w:t>实践教学运行质量评价与监控以及</w:t>
      </w:r>
      <w:r>
        <w:rPr>
          <w:rFonts w:hint="eastAsia" w:ascii="宋体" w:hAnsi="宋体" w:eastAsia="宋体"/>
          <w:sz w:val="28"/>
          <w:szCs w:val="28"/>
        </w:rPr>
        <w:t>保障体系</w:t>
      </w:r>
      <w:r>
        <w:rPr>
          <w:rFonts w:hint="eastAsia" w:ascii="宋体" w:hAnsi="宋体" w:eastAsia="宋体"/>
          <w:sz w:val="28"/>
          <w:szCs w:val="28"/>
          <w:lang w:eastAsia="zh-CN"/>
        </w:rPr>
        <w:t>设置</w:t>
      </w:r>
      <w:r>
        <w:rPr>
          <w:rFonts w:hint="eastAsia" w:ascii="宋体" w:hAnsi="宋体" w:eastAsia="宋体"/>
          <w:sz w:val="28"/>
          <w:szCs w:val="28"/>
        </w:rPr>
        <w:t>等方面进行统筹规划，多措并举</w:t>
      </w:r>
      <w:r>
        <w:rPr>
          <w:rFonts w:hint="eastAsia"/>
          <w:sz w:val="28"/>
          <w:szCs w:val="28"/>
        </w:rPr>
        <w:t>，体现了研究成果的系统性和全面性。</w:t>
      </w:r>
    </w:p>
    <w:p>
      <w:pPr>
        <w:ind w:firstLine="560" w:firstLineChars="200"/>
        <w:rPr>
          <w:rFonts w:hint="eastAsia"/>
          <w:sz w:val="28"/>
          <w:szCs w:val="28"/>
        </w:rPr>
      </w:pPr>
      <w:r>
        <w:rPr>
          <w:rFonts w:ascii="Times New Roman" w:hAnsi="Times New Roman"/>
          <w:sz w:val="28"/>
          <w:szCs w:val="28"/>
        </w:rPr>
        <w:t>2.</w:t>
      </w:r>
      <w:r>
        <w:rPr>
          <w:rFonts w:hint="eastAsia" w:ascii="Times New Roman" w:hAnsi="Times New Roman"/>
          <w:sz w:val="28"/>
          <w:szCs w:val="28"/>
        </w:rPr>
        <w:t xml:space="preserve"> </w:t>
      </w:r>
      <w:r>
        <w:rPr>
          <w:rFonts w:hint="eastAsia"/>
          <w:b/>
          <w:sz w:val="28"/>
          <w:szCs w:val="28"/>
        </w:rPr>
        <w:t>创新点</w:t>
      </w:r>
    </w:p>
    <w:p>
      <w:pPr>
        <w:ind w:firstLine="560" w:firstLineChars="200"/>
        <w:rPr>
          <w:rFonts w:hint="eastAsia" w:ascii="宋体" w:hAnsi="宋体" w:eastAsia="宋体"/>
          <w:sz w:val="28"/>
          <w:szCs w:val="28"/>
        </w:rPr>
      </w:pPr>
      <w:r>
        <w:rPr>
          <w:rFonts w:hint="eastAsia" w:ascii="宋体" w:hAnsi="宋体" w:eastAsia="宋体"/>
          <w:sz w:val="28"/>
          <w:szCs w:val="28"/>
          <w:lang w:eastAsia="zh-CN"/>
        </w:rPr>
        <w:t>（</w:t>
      </w:r>
      <w:r>
        <w:rPr>
          <w:rFonts w:hint="eastAsia" w:ascii="宋体" w:hAnsi="宋体" w:eastAsia="宋体"/>
          <w:sz w:val="28"/>
          <w:szCs w:val="28"/>
          <w:lang w:val="en-US" w:eastAsia="zh-CN"/>
        </w:rPr>
        <w:t>1</w:t>
      </w:r>
      <w:r>
        <w:rPr>
          <w:rFonts w:hint="eastAsia" w:ascii="宋体" w:hAnsi="宋体" w:eastAsia="宋体"/>
          <w:sz w:val="28"/>
          <w:szCs w:val="28"/>
          <w:lang w:eastAsia="zh-CN"/>
        </w:rPr>
        <w:t>）</w:t>
      </w:r>
      <w:r>
        <w:rPr>
          <w:rFonts w:hint="eastAsia" w:ascii="宋体" w:hAnsi="宋体" w:eastAsia="宋体"/>
          <w:sz w:val="28"/>
          <w:szCs w:val="28"/>
        </w:rPr>
        <w:t>区别以往的实践教学</w:t>
      </w:r>
      <w:r>
        <w:rPr>
          <w:rFonts w:hint="eastAsia" w:ascii="宋体" w:hAnsi="宋体" w:eastAsia="宋体"/>
          <w:b/>
          <w:bCs/>
          <w:sz w:val="28"/>
          <w:szCs w:val="28"/>
        </w:rPr>
        <w:t>“结构-功能”</w:t>
      </w:r>
      <w:r>
        <w:rPr>
          <w:rFonts w:hint="eastAsia" w:ascii="宋体" w:hAnsi="宋体" w:eastAsia="宋体"/>
          <w:sz w:val="28"/>
          <w:szCs w:val="28"/>
        </w:rPr>
        <w:t>研究分析视角，本研究引入了内部控制理论，沿着制度的</w:t>
      </w:r>
      <w:r>
        <w:rPr>
          <w:rFonts w:hint="eastAsia" w:ascii="宋体" w:hAnsi="宋体" w:eastAsia="宋体"/>
          <w:b/>
          <w:bCs/>
          <w:sz w:val="28"/>
          <w:szCs w:val="28"/>
        </w:rPr>
        <w:t>“健全性-符合性-有效性”</w:t>
      </w:r>
      <w:r>
        <w:rPr>
          <w:rFonts w:hint="eastAsia" w:ascii="宋体" w:hAnsi="宋体" w:eastAsia="宋体"/>
          <w:sz w:val="28"/>
          <w:szCs w:val="28"/>
        </w:rPr>
        <w:t>的思路，即：评价体系设计的是否健全，是否符合单位实际情况，来构建高等农业院校财务管理专业实践教学质量评价指标体系，力求进一步提高高等农业院校财务管理专业实践教学质量和人才培养质量。</w:t>
      </w:r>
    </w:p>
    <w:p>
      <w:pPr>
        <w:ind w:firstLine="560" w:firstLineChars="200"/>
        <w:rPr>
          <w:rFonts w:hint="eastAsia" w:ascii="宋体" w:hAnsi="宋体" w:eastAsia="宋体"/>
          <w:sz w:val="28"/>
          <w:szCs w:val="28"/>
        </w:rPr>
      </w:pPr>
      <w:r>
        <w:rPr>
          <w:rFonts w:hint="eastAsia" w:ascii="宋体" w:hAnsi="宋体" w:eastAsia="宋体"/>
          <w:sz w:val="28"/>
          <w:szCs w:val="28"/>
          <w:lang w:eastAsia="zh-CN"/>
        </w:rPr>
        <w:t>（</w:t>
      </w:r>
      <w:r>
        <w:rPr>
          <w:rFonts w:hint="eastAsia" w:ascii="宋体" w:hAnsi="宋体" w:eastAsia="宋体"/>
          <w:sz w:val="28"/>
          <w:szCs w:val="28"/>
          <w:lang w:val="en-US" w:eastAsia="zh-CN"/>
        </w:rPr>
        <w:t>2</w:t>
      </w:r>
      <w:r>
        <w:rPr>
          <w:rFonts w:hint="eastAsia" w:ascii="宋体" w:hAnsi="宋体" w:eastAsia="宋体"/>
          <w:sz w:val="28"/>
          <w:szCs w:val="28"/>
          <w:lang w:eastAsia="zh-CN"/>
        </w:rPr>
        <w:t>）</w:t>
      </w:r>
      <w:r>
        <w:rPr>
          <w:rFonts w:hint="eastAsia" w:ascii="宋体" w:hAnsi="宋体" w:eastAsia="宋体"/>
          <w:sz w:val="28"/>
          <w:szCs w:val="28"/>
        </w:rPr>
        <w:t>本研究着重从</w:t>
      </w:r>
      <w:r>
        <w:rPr>
          <w:rFonts w:hint="eastAsia" w:ascii="宋体" w:hAnsi="宋体" w:eastAsia="宋体"/>
          <w:b/>
          <w:bCs/>
          <w:sz w:val="28"/>
          <w:szCs w:val="28"/>
        </w:rPr>
        <w:t>“制度环境”与“技术环境”</w:t>
      </w:r>
      <w:r>
        <w:rPr>
          <w:rFonts w:hint="eastAsia" w:ascii="宋体" w:hAnsi="宋体" w:eastAsia="宋体"/>
          <w:sz w:val="28"/>
          <w:szCs w:val="28"/>
        </w:rPr>
        <w:t>两方面的作为高校财务管理专业实践教学质量评价体系的主要研究内容。从</w:t>
      </w:r>
      <w:r>
        <w:rPr>
          <w:rFonts w:hint="eastAsia" w:ascii="宋体" w:hAnsi="宋体" w:eastAsia="宋体"/>
          <w:b/>
          <w:bCs/>
          <w:sz w:val="28"/>
          <w:szCs w:val="28"/>
        </w:rPr>
        <w:t>环境层面</w:t>
      </w:r>
      <w:r>
        <w:rPr>
          <w:rFonts w:hint="eastAsia" w:ascii="宋体" w:hAnsi="宋体" w:eastAsia="宋体"/>
          <w:sz w:val="28"/>
          <w:szCs w:val="28"/>
        </w:rPr>
        <w:t>来说：一是考虑社会对人才需求角度的大环境方面研究；二是从高校内部教学管理的小环境方面研究。从</w:t>
      </w:r>
      <w:r>
        <w:rPr>
          <w:rFonts w:hint="eastAsia" w:ascii="宋体" w:hAnsi="宋体" w:eastAsia="宋体"/>
          <w:b/>
          <w:bCs/>
          <w:sz w:val="28"/>
          <w:szCs w:val="28"/>
        </w:rPr>
        <w:t>技术层面</w:t>
      </w:r>
      <w:r>
        <w:rPr>
          <w:rFonts w:hint="eastAsia" w:ascii="宋体" w:hAnsi="宋体" w:eastAsia="宋体"/>
          <w:sz w:val="28"/>
          <w:szCs w:val="28"/>
        </w:rPr>
        <w:t>来说：利用层次分析法和模糊评价法等定量方法代替以前的定性分析方法。</w:t>
      </w:r>
    </w:p>
    <w:p>
      <w:pPr>
        <w:ind w:firstLine="560" w:firstLineChars="200"/>
        <w:rPr>
          <w:rFonts w:hint="eastAsia" w:ascii="宋体" w:hAnsi="宋体" w:eastAsia="宋体"/>
          <w:sz w:val="28"/>
          <w:szCs w:val="28"/>
        </w:rPr>
      </w:pPr>
      <w:r>
        <w:rPr>
          <w:rFonts w:hint="eastAsia" w:ascii="宋体" w:hAnsi="宋体" w:eastAsia="宋体"/>
          <w:sz w:val="28"/>
          <w:szCs w:val="28"/>
          <w:lang w:eastAsia="zh-CN"/>
        </w:rPr>
        <w:t>（</w:t>
      </w:r>
      <w:r>
        <w:rPr>
          <w:rFonts w:hint="eastAsia" w:ascii="宋体" w:hAnsi="宋体" w:eastAsia="宋体"/>
          <w:sz w:val="28"/>
          <w:szCs w:val="28"/>
          <w:lang w:val="en-US" w:eastAsia="zh-CN"/>
        </w:rPr>
        <w:t>3</w:t>
      </w:r>
      <w:r>
        <w:rPr>
          <w:rFonts w:hint="eastAsia" w:ascii="宋体" w:hAnsi="宋体" w:eastAsia="宋体"/>
          <w:sz w:val="28"/>
          <w:szCs w:val="28"/>
          <w:lang w:eastAsia="zh-CN"/>
        </w:rPr>
        <w:t>）</w:t>
      </w:r>
      <w:r>
        <w:rPr>
          <w:rFonts w:hint="eastAsia" w:ascii="宋体" w:hAnsi="宋体" w:eastAsia="宋体"/>
          <w:sz w:val="28"/>
          <w:szCs w:val="28"/>
        </w:rPr>
        <w:t>现阶段围绕高校实践教学的研究大多数是</w:t>
      </w:r>
      <w:r>
        <w:rPr>
          <w:rFonts w:hint="eastAsia" w:ascii="宋体" w:hAnsi="宋体" w:eastAsia="宋体"/>
          <w:b/>
          <w:bCs/>
          <w:sz w:val="28"/>
          <w:szCs w:val="28"/>
        </w:rPr>
        <w:t>从应然层面</w:t>
      </w:r>
      <w:r>
        <w:rPr>
          <w:rFonts w:hint="eastAsia" w:ascii="宋体" w:hAnsi="宋体" w:eastAsia="宋体"/>
          <w:sz w:val="28"/>
          <w:szCs w:val="28"/>
        </w:rPr>
        <w:t>对实践教学质量管控进行研究，其研究的重点更多的是集中在高校领导层的政策分析与机制运行上。而本研究更多的是关注高校内部基层教学院（系）的微观层面的实践应用方面，从</w:t>
      </w:r>
      <w:r>
        <w:rPr>
          <w:rFonts w:hint="eastAsia" w:ascii="宋体" w:hAnsi="宋体" w:eastAsia="宋体"/>
          <w:b/>
          <w:bCs/>
          <w:sz w:val="28"/>
          <w:szCs w:val="28"/>
        </w:rPr>
        <w:t>实然层面</w:t>
      </w:r>
      <w:r>
        <w:rPr>
          <w:rFonts w:hint="eastAsia" w:ascii="宋体" w:hAnsi="宋体" w:eastAsia="宋体"/>
          <w:sz w:val="28"/>
          <w:szCs w:val="28"/>
        </w:rPr>
        <w:t>强调现阶段高校的实践教学质量评价应着重推行由下向上的体系状态。</w:t>
      </w:r>
    </w:p>
    <w:p>
      <w:pPr>
        <w:ind w:firstLine="562" w:firstLineChars="200"/>
        <w:rPr>
          <w:rFonts w:hint="eastAsia" w:ascii="黑体" w:eastAsia="黑体"/>
          <w:b/>
          <w:sz w:val="28"/>
          <w:szCs w:val="28"/>
        </w:rPr>
      </w:pPr>
      <w:r>
        <w:rPr>
          <w:rFonts w:hint="eastAsia" w:ascii="黑体" w:eastAsia="黑体"/>
          <w:b/>
          <w:sz w:val="28"/>
          <w:szCs w:val="28"/>
          <w:lang w:eastAsia="zh-CN"/>
        </w:rPr>
        <w:t>四、</w:t>
      </w:r>
      <w:r>
        <w:rPr>
          <w:rFonts w:hint="eastAsia" w:ascii="黑体" w:eastAsia="黑体"/>
          <w:b/>
          <w:sz w:val="28"/>
          <w:szCs w:val="28"/>
        </w:rPr>
        <w:t>成果水平和实际推广应用情况</w:t>
      </w:r>
    </w:p>
    <w:p>
      <w:pPr>
        <w:ind w:firstLine="560" w:firstLineChars="200"/>
        <w:rPr>
          <w:rFonts w:hint="eastAsia" w:ascii="宋体" w:hAnsi="宋体" w:eastAsia="宋体"/>
          <w:sz w:val="28"/>
          <w:szCs w:val="28"/>
        </w:rPr>
      </w:pPr>
      <w:r>
        <w:rPr>
          <w:rFonts w:hint="eastAsia" w:ascii="宋体" w:hAnsi="宋体" w:eastAsia="宋体"/>
          <w:sz w:val="28"/>
          <w:szCs w:val="28"/>
        </w:rPr>
        <w:t>本研究成果以培养学生创新</w:t>
      </w:r>
      <w:r>
        <w:rPr>
          <w:rFonts w:hint="eastAsia" w:ascii="宋体" w:hAnsi="宋体" w:eastAsia="宋体"/>
          <w:sz w:val="28"/>
          <w:szCs w:val="28"/>
          <w:lang w:eastAsia="zh-CN"/>
        </w:rPr>
        <w:t>和实际操作</w:t>
      </w:r>
      <w:r>
        <w:rPr>
          <w:rFonts w:hint="eastAsia" w:ascii="宋体" w:hAnsi="宋体" w:eastAsia="宋体"/>
          <w:sz w:val="28"/>
          <w:szCs w:val="28"/>
        </w:rPr>
        <w:t>能力为核心，从实践教学机制</w:t>
      </w:r>
      <w:r>
        <w:rPr>
          <w:rFonts w:hint="eastAsia" w:ascii="宋体" w:hAnsi="宋体" w:eastAsia="宋体"/>
          <w:sz w:val="28"/>
          <w:szCs w:val="28"/>
          <w:lang w:eastAsia="zh-CN"/>
        </w:rPr>
        <w:t>构建和</w:t>
      </w:r>
      <w:r>
        <w:rPr>
          <w:rFonts w:hint="eastAsia" w:ascii="宋体" w:hAnsi="宋体" w:eastAsia="宋体"/>
          <w:sz w:val="28"/>
          <w:szCs w:val="28"/>
        </w:rPr>
        <w:t>实践教学</w:t>
      </w:r>
      <w:r>
        <w:rPr>
          <w:rFonts w:hint="eastAsia" w:ascii="宋体" w:hAnsi="宋体" w:eastAsia="宋体"/>
          <w:sz w:val="28"/>
          <w:szCs w:val="28"/>
          <w:lang w:val="en-US" w:eastAsia="zh-CN"/>
        </w:rPr>
        <w:t>质</w:t>
      </w:r>
      <w:r>
        <w:rPr>
          <w:rFonts w:hint="eastAsia" w:ascii="宋体" w:hAnsi="宋体" w:eastAsia="宋体"/>
          <w:sz w:val="28"/>
          <w:szCs w:val="28"/>
        </w:rPr>
        <w:t>量评价体系的设计为重点进行相关要件的研究与探索，其成果包括：</w:t>
      </w:r>
    </w:p>
    <w:p>
      <w:pPr>
        <w:ind w:firstLine="560" w:firstLineChars="200"/>
        <w:rPr>
          <w:rFonts w:hint="eastAsia" w:ascii="宋体" w:hAnsi="宋体" w:eastAsia="宋体"/>
          <w:sz w:val="28"/>
          <w:szCs w:val="28"/>
          <w:lang w:eastAsia="zh-CN"/>
        </w:rPr>
      </w:pPr>
      <w:r>
        <w:rPr>
          <w:rFonts w:hint="eastAsia" w:ascii="宋体" w:hAnsi="宋体" w:eastAsia="宋体"/>
          <w:sz w:val="28"/>
          <w:szCs w:val="28"/>
        </w:rPr>
        <w:t>（1）修订完成新的《河南</w:t>
      </w:r>
      <w:r>
        <w:rPr>
          <w:rFonts w:hint="eastAsia" w:ascii="宋体" w:hAnsi="宋体" w:eastAsia="宋体"/>
          <w:sz w:val="28"/>
          <w:szCs w:val="28"/>
          <w:lang w:eastAsia="zh-CN"/>
        </w:rPr>
        <w:t>农业</w:t>
      </w:r>
      <w:r>
        <w:rPr>
          <w:rFonts w:hint="eastAsia" w:ascii="宋体" w:hAnsi="宋体" w:eastAsia="宋体"/>
          <w:sz w:val="28"/>
          <w:szCs w:val="28"/>
        </w:rPr>
        <w:t>大学财务管理专业实践教学质量评价指标体系》</w:t>
      </w:r>
      <w:r>
        <w:rPr>
          <w:rFonts w:hint="eastAsia" w:ascii="宋体" w:hAnsi="宋体" w:eastAsia="宋体"/>
          <w:sz w:val="28"/>
          <w:szCs w:val="28"/>
          <w:lang w:eastAsia="zh-CN"/>
        </w:rPr>
        <w:t>；</w:t>
      </w:r>
    </w:p>
    <w:p>
      <w:pPr>
        <w:ind w:firstLine="560" w:firstLineChars="200"/>
        <w:jc w:val="left"/>
        <w:rPr>
          <w:rFonts w:hint="eastAsia" w:ascii="宋体" w:hAnsi="宋体" w:eastAsia="宋体"/>
          <w:sz w:val="28"/>
          <w:szCs w:val="28"/>
        </w:rPr>
      </w:pPr>
      <w:r>
        <w:rPr>
          <w:rFonts w:hint="eastAsia" w:ascii="宋体" w:hAnsi="宋体" w:eastAsia="宋体"/>
          <w:sz w:val="28"/>
          <w:szCs w:val="28"/>
        </w:rPr>
        <w:t>（</w:t>
      </w:r>
      <w:r>
        <w:rPr>
          <w:rFonts w:hint="eastAsia" w:ascii="宋体" w:hAnsi="宋体" w:eastAsia="宋体"/>
          <w:sz w:val="28"/>
          <w:szCs w:val="28"/>
          <w:lang w:val="en-US" w:eastAsia="zh-CN"/>
        </w:rPr>
        <w:t>2</w:t>
      </w:r>
      <w:r>
        <w:rPr>
          <w:rFonts w:hint="eastAsia" w:ascii="宋体" w:hAnsi="宋体" w:eastAsia="宋体"/>
          <w:sz w:val="28"/>
          <w:szCs w:val="28"/>
        </w:rPr>
        <w:t>）建立“课堂与课下相互补充、校内与校外相互联动”的实践教学</w:t>
      </w:r>
      <w:r>
        <w:rPr>
          <w:rFonts w:hint="eastAsia" w:ascii="宋体" w:hAnsi="宋体" w:eastAsia="宋体"/>
          <w:sz w:val="28"/>
          <w:szCs w:val="28"/>
          <w:lang w:eastAsia="zh-CN"/>
        </w:rPr>
        <w:t>质量评价联动</w:t>
      </w:r>
      <w:r>
        <w:rPr>
          <w:rFonts w:hint="eastAsia" w:ascii="宋体" w:hAnsi="宋体" w:eastAsia="宋体"/>
          <w:sz w:val="28"/>
          <w:szCs w:val="28"/>
        </w:rPr>
        <w:t>机制；</w:t>
      </w:r>
    </w:p>
    <w:p>
      <w:pPr>
        <w:ind w:firstLine="560" w:firstLineChars="200"/>
        <w:rPr>
          <w:rFonts w:hint="default" w:ascii="宋体" w:hAnsi="宋体" w:eastAsia="宋体"/>
          <w:sz w:val="28"/>
          <w:szCs w:val="28"/>
          <w:lang w:val="en-US" w:eastAsia="zh-CN"/>
        </w:rPr>
      </w:pPr>
      <w:r>
        <w:rPr>
          <w:rFonts w:hint="eastAsia" w:ascii="宋体" w:hAnsi="宋体" w:eastAsia="宋体"/>
          <w:sz w:val="28"/>
          <w:szCs w:val="28"/>
          <w:lang w:val="en-US" w:eastAsia="zh-CN"/>
        </w:rPr>
        <w:t>（3）</w:t>
      </w:r>
      <w:r>
        <w:rPr>
          <w:rFonts w:hint="default" w:ascii="宋体" w:hAnsi="宋体" w:eastAsia="宋体"/>
          <w:sz w:val="28"/>
          <w:szCs w:val="28"/>
          <w:lang w:val="en-US" w:eastAsia="zh-CN"/>
        </w:rPr>
        <w:t>健全</w:t>
      </w:r>
      <w:r>
        <w:rPr>
          <w:rFonts w:hint="eastAsia" w:ascii="宋体" w:hAnsi="宋体" w:eastAsia="宋体"/>
          <w:sz w:val="28"/>
          <w:szCs w:val="28"/>
          <w:lang w:val="en-US" w:eastAsia="zh-CN"/>
        </w:rPr>
        <w:t>、完善</w:t>
      </w:r>
      <w:r>
        <w:rPr>
          <w:rFonts w:hint="default" w:ascii="宋体" w:hAnsi="宋体" w:eastAsia="宋体"/>
          <w:sz w:val="28"/>
          <w:szCs w:val="28"/>
          <w:lang w:val="en-US" w:eastAsia="zh-CN"/>
        </w:rPr>
        <w:t>实践教学质量评价的</w:t>
      </w:r>
      <w:r>
        <w:rPr>
          <w:rFonts w:hint="eastAsia" w:ascii="宋体" w:hAnsi="宋体" w:eastAsia="宋体"/>
          <w:sz w:val="28"/>
          <w:szCs w:val="28"/>
          <w:lang w:val="en-US" w:eastAsia="zh-CN"/>
        </w:rPr>
        <w:t>资金</w:t>
      </w:r>
      <w:r>
        <w:rPr>
          <w:rFonts w:hint="default" w:ascii="宋体" w:hAnsi="宋体" w:eastAsia="宋体"/>
          <w:sz w:val="28"/>
          <w:szCs w:val="28"/>
          <w:lang w:val="en-US" w:eastAsia="zh-CN"/>
        </w:rPr>
        <w:t>保障机制</w:t>
      </w:r>
      <w:r>
        <w:rPr>
          <w:rFonts w:hint="eastAsia" w:ascii="宋体" w:hAnsi="宋体" w:eastAsia="宋体"/>
          <w:sz w:val="28"/>
          <w:szCs w:val="28"/>
          <w:lang w:val="en-US" w:eastAsia="zh-CN"/>
        </w:rPr>
        <w:t>；</w:t>
      </w:r>
    </w:p>
    <w:p>
      <w:pPr>
        <w:spacing w:line="360" w:lineRule="auto"/>
        <w:ind w:firstLine="560" w:firstLineChars="200"/>
        <w:rPr>
          <w:rFonts w:hint="eastAsia" w:ascii="仿宋_GB2312"/>
          <w:sz w:val="28"/>
          <w:szCs w:val="28"/>
        </w:rPr>
      </w:pPr>
      <w:r>
        <w:rPr>
          <w:rFonts w:ascii="Times New Roman" w:hAnsi="Times New Roman"/>
          <w:sz w:val="28"/>
          <w:szCs w:val="28"/>
        </w:rPr>
        <w:t>（</w:t>
      </w:r>
      <w:r>
        <w:rPr>
          <w:rFonts w:hint="eastAsia" w:ascii="Times New Roman" w:hAnsi="Times New Roman"/>
          <w:sz w:val="28"/>
          <w:szCs w:val="28"/>
          <w:lang w:val="en-US" w:eastAsia="zh-CN"/>
        </w:rPr>
        <w:t>4</w:t>
      </w:r>
      <w:r>
        <w:rPr>
          <w:rFonts w:ascii="Times New Roman" w:hAnsi="Times New Roman"/>
          <w:sz w:val="28"/>
          <w:szCs w:val="28"/>
        </w:rPr>
        <w:t>）</w:t>
      </w:r>
      <w:r>
        <w:rPr>
          <w:rFonts w:hint="eastAsia" w:ascii="仿宋_GB2312"/>
          <w:sz w:val="28"/>
          <w:szCs w:val="28"/>
        </w:rPr>
        <w:t>实施以问题和课题为重点的实践教学方法。</w:t>
      </w:r>
    </w:p>
    <w:p>
      <w:pPr>
        <w:spacing w:line="360" w:lineRule="auto"/>
        <w:ind w:firstLine="560" w:firstLineChars="200"/>
        <w:rPr>
          <w:rFonts w:hint="eastAsia" w:ascii="仿宋_GB2312"/>
          <w:sz w:val="28"/>
          <w:szCs w:val="28"/>
        </w:rPr>
      </w:pPr>
      <w:r>
        <w:rPr>
          <w:rFonts w:ascii="Times New Roman" w:hAnsi="Times New Roman"/>
          <w:sz w:val="28"/>
          <w:szCs w:val="28"/>
        </w:rPr>
        <w:t>（</w:t>
      </w:r>
      <w:r>
        <w:rPr>
          <w:rFonts w:hint="eastAsia" w:ascii="Times New Roman" w:hAnsi="Times New Roman"/>
          <w:sz w:val="28"/>
          <w:szCs w:val="28"/>
          <w:lang w:val="en-US" w:eastAsia="zh-CN"/>
        </w:rPr>
        <w:t>5</w:t>
      </w:r>
      <w:r>
        <w:rPr>
          <w:rFonts w:ascii="Times New Roman" w:hAnsi="Times New Roman"/>
          <w:sz w:val="28"/>
          <w:szCs w:val="28"/>
        </w:rPr>
        <w:t>）</w:t>
      </w:r>
      <w:r>
        <w:rPr>
          <w:rFonts w:hint="eastAsia" w:ascii="仿宋_GB2312"/>
          <w:sz w:val="28"/>
          <w:szCs w:val="28"/>
        </w:rPr>
        <w:t>制定完善相关规章制度，形成一套系统的管理文件。</w:t>
      </w:r>
    </w:p>
    <w:p>
      <w:pPr>
        <w:spacing w:line="360" w:lineRule="auto"/>
        <w:ind w:firstLine="560" w:firstLineChars="200"/>
        <w:rPr>
          <w:rFonts w:hint="eastAsia" w:ascii="Times New Roman"/>
          <w:sz w:val="28"/>
          <w:szCs w:val="28"/>
          <w:lang w:eastAsia="zh-CN"/>
        </w:rPr>
      </w:pPr>
      <w:r>
        <w:rPr>
          <w:rFonts w:ascii="Times New Roman" w:hAnsi="Times New Roman"/>
          <w:sz w:val="28"/>
          <w:szCs w:val="28"/>
        </w:rPr>
        <w:t>（</w:t>
      </w:r>
      <w:r>
        <w:rPr>
          <w:rFonts w:hint="eastAsia" w:ascii="Times New Roman" w:hAnsi="Times New Roman"/>
          <w:sz w:val="28"/>
          <w:szCs w:val="28"/>
          <w:lang w:val="en-US" w:eastAsia="zh-CN"/>
        </w:rPr>
        <w:t>6</w:t>
      </w:r>
      <w:r>
        <w:rPr>
          <w:rFonts w:ascii="Times New Roman"/>
          <w:sz w:val="28"/>
          <w:szCs w:val="28"/>
        </w:rPr>
        <w:t>）</w:t>
      </w:r>
      <w:r>
        <w:rPr>
          <w:rFonts w:hint="eastAsia" w:ascii="Times New Roman"/>
          <w:sz w:val="28"/>
          <w:szCs w:val="28"/>
          <w:lang w:eastAsia="zh-CN"/>
        </w:rPr>
        <w:t>围绕本研究的科研成果：</w:t>
      </w:r>
    </w:p>
    <w:p>
      <w:pPr>
        <w:spacing w:line="360" w:lineRule="auto"/>
        <w:ind w:firstLine="843" w:firstLineChars="300"/>
        <w:rPr>
          <w:rFonts w:hint="eastAsia" w:ascii="宋体" w:hAnsi="宋体"/>
          <w:b/>
          <w:bCs/>
          <w:sz w:val="28"/>
          <w:szCs w:val="28"/>
        </w:rPr>
      </w:pPr>
      <w:r>
        <w:rPr>
          <w:rFonts w:hint="eastAsia" w:ascii="Times New Roman"/>
          <w:b/>
          <w:bCs/>
          <w:sz w:val="28"/>
          <w:szCs w:val="28"/>
          <w:lang w:val="en-US" w:eastAsia="zh-CN"/>
        </w:rPr>
        <w:t>1）</w:t>
      </w:r>
      <w:r>
        <w:rPr>
          <w:rFonts w:hint="eastAsia"/>
          <w:b/>
          <w:bCs/>
          <w:sz w:val="28"/>
          <w:szCs w:val="28"/>
        </w:rPr>
        <w:t>发表</w:t>
      </w:r>
      <w:r>
        <w:rPr>
          <w:rFonts w:hint="eastAsia" w:ascii="Times New Roman" w:hAnsi="Times New Roman"/>
          <w:b/>
          <w:bCs/>
          <w:sz w:val="28"/>
          <w:szCs w:val="28"/>
          <w:lang w:val="en-US" w:eastAsia="zh-CN"/>
        </w:rPr>
        <w:t>5</w:t>
      </w:r>
      <w:r>
        <w:rPr>
          <w:b/>
          <w:bCs/>
          <w:sz w:val="28"/>
          <w:szCs w:val="28"/>
        </w:rPr>
        <w:t>篇</w:t>
      </w:r>
      <w:r>
        <w:rPr>
          <w:rFonts w:hint="eastAsia"/>
          <w:b/>
          <w:bCs/>
          <w:sz w:val="28"/>
          <w:szCs w:val="28"/>
        </w:rPr>
        <w:t>研究</w:t>
      </w:r>
      <w:r>
        <w:rPr>
          <w:b/>
          <w:bCs/>
          <w:sz w:val="28"/>
          <w:szCs w:val="28"/>
        </w:rPr>
        <w:t>论文</w:t>
      </w:r>
      <w:r>
        <w:rPr>
          <w:rFonts w:hint="eastAsia"/>
          <w:b/>
          <w:bCs/>
          <w:sz w:val="28"/>
          <w:szCs w:val="28"/>
        </w:rPr>
        <w:t>:</w:t>
      </w:r>
    </w:p>
    <w:p>
      <w:pPr>
        <w:ind w:firstLine="700" w:firstLineChars="250"/>
        <w:rPr>
          <w:rFonts w:hint="eastAsia" w:ascii="Times New Roman" w:hAnsi="Times New Roman"/>
          <w:sz w:val="28"/>
          <w:szCs w:val="28"/>
        </w:rPr>
      </w:pPr>
      <w:r>
        <w:rPr>
          <w:rFonts w:hint="eastAsia" w:ascii="Calibri" w:hAnsi="Calibri" w:cs="Calibri"/>
          <w:sz w:val="28"/>
          <w:szCs w:val="28"/>
        </w:rPr>
        <w:t>①</w:t>
      </w:r>
      <w:r>
        <w:rPr>
          <w:rFonts w:hint="eastAsia"/>
          <w:sz w:val="28"/>
          <w:szCs w:val="28"/>
          <w:lang w:eastAsia="zh-CN"/>
        </w:rPr>
        <w:t>宋保胜</w:t>
      </w:r>
      <w:r>
        <w:rPr>
          <w:rFonts w:hint="eastAsia"/>
          <w:sz w:val="28"/>
          <w:szCs w:val="28"/>
        </w:rPr>
        <w:t>等.高校财管专业实践教学质量评价反思与重构.《</w:t>
      </w:r>
      <w:r>
        <w:rPr>
          <w:rFonts w:hint="eastAsia"/>
          <w:sz w:val="28"/>
          <w:szCs w:val="28"/>
          <w:lang w:eastAsia="zh-CN"/>
        </w:rPr>
        <w:t>辽宁教育行政学院学报</w:t>
      </w:r>
      <w:r>
        <w:rPr>
          <w:rFonts w:hint="eastAsia"/>
          <w:sz w:val="28"/>
          <w:szCs w:val="28"/>
        </w:rPr>
        <w:t>》</w:t>
      </w:r>
      <w:r>
        <w:rPr>
          <w:rFonts w:hint="eastAsia"/>
          <w:sz w:val="28"/>
          <w:szCs w:val="28"/>
          <w:lang w:eastAsia="zh-CN"/>
        </w:rPr>
        <w:t>，</w:t>
      </w:r>
      <w:r>
        <w:rPr>
          <w:rFonts w:hint="eastAsia" w:ascii="Times New Roman" w:hAnsi="Times New Roman"/>
          <w:sz w:val="28"/>
          <w:szCs w:val="28"/>
        </w:rPr>
        <w:t>CN：</w:t>
      </w:r>
      <w:r>
        <w:rPr>
          <w:rFonts w:hint="default" w:ascii="Times New Roman" w:hAnsi="Times New Roman"/>
          <w:sz w:val="28"/>
          <w:szCs w:val="28"/>
        </w:rPr>
        <w:t>21-1500/G4</w:t>
      </w:r>
      <w:r>
        <w:rPr>
          <w:rFonts w:ascii="Times New Roman" w:hAnsi="Times New Roman"/>
          <w:sz w:val="28"/>
          <w:szCs w:val="28"/>
        </w:rPr>
        <w:t>，201</w:t>
      </w:r>
      <w:r>
        <w:rPr>
          <w:rFonts w:hint="eastAsia" w:ascii="Times New Roman" w:hAnsi="Times New Roman"/>
          <w:sz w:val="28"/>
          <w:szCs w:val="28"/>
          <w:lang w:val="en-US" w:eastAsia="zh-CN"/>
        </w:rPr>
        <w:t>8</w:t>
      </w:r>
      <w:r>
        <w:rPr>
          <w:rFonts w:ascii="Times New Roman"/>
          <w:sz w:val="28"/>
          <w:szCs w:val="28"/>
        </w:rPr>
        <w:t>（</w:t>
      </w:r>
      <w:r>
        <w:rPr>
          <w:rFonts w:hint="eastAsia" w:ascii="Times New Roman" w:hAnsi="Times New Roman"/>
          <w:sz w:val="28"/>
          <w:szCs w:val="28"/>
          <w:lang w:val="en-US" w:eastAsia="zh-CN"/>
        </w:rPr>
        <w:t>5</w:t>
      </w:r>
      <w:r>
        <w:rPr>
          <w:rFonts w:ascii="Times New Roman"/>
          <w:sz w:val="28"/>
          <w:szCs w:val="28"/>
        </w:rPr>
        <w:t>），</w:t>
      </w:r>
      <w:r>
        <w:rPr>
          <w:rFonts w:hint="eastAsia" w:ascii="Times New Roman" w:hAnsi="Times New Roman"/>
          <w:sz w:val="28"/>
          <w:szCs w:val="28"/>
          <w:lang w:val="en-US" w:eastAsia="zh-CN"/>
        </w:rPr>
        <w:t>76</w:t>
      </w:r>
      <w:r>
        <w:rPr>
          <w:rFonts w:ascii="Times New Roman" w:hAnsi="Times New Roman"/>
          <w:sz w:val="28"/>
          <w:szCs w:val="28"/>
        </w:rPr>
        <w:t>-</w:t>
      </w:r>
      <w:r>
        <w:rPr>
          <w:rFonts w:hint="eastAsia" w:ascii="Times New Roman" w:hAnsi="Times New Roman"/>
          <w:sz w:val="28"/>
          <w:szCs w:val="28"/>
          <w:lang w:val="en-US" w:eastAsia="zh-CN"/>
        </w:rPr>
        <w:t>80</w:t>
      </w:r>
      <w:r>
        <w:rPr>
          <w:rFonts w:hint="eastAsia" w:ascii="Times New Roman" w:hAnsi="Times New Roman"/>
          <w:sz w:val="28"/>
          <w:szCs w:val="28"/>
        </w:rPr>
        <w:t>。</w:t>
      </w:r>
    </w:p>
    <w:p>
      <w:pPr>
        <w:ind w:firstLine="700" w:firstLineChars="250"/>
        <w:rPr>
          <w:rFonts w:hint="eastAsia" w:ascii="Times New Roman" w:hAnsi="Times New Roman"/>
          <w:sz w:val="28"/>
          <w:szCs w:val="28"/>
        </w:rPr>
      </w:pPr>
      <w:r>
        <w:rPr>
          <w:rFonts w:hint="eastAsia"/>
          <w:sz w:val="28"/>
          <w:szCs w:val="28"/>
        </w:rPr>
        <w:t>②</w:t>
      </w:r>
      <w:r>
        <w:rPr>
          <w:rFonts w:hint="eastAsia"/>
          <w:sz w:val="28"/>
          <w:szCs w:val="28"/>
          <w:lang w:eastAsia="zh-CN"/>
        </w:rPr>
        <w:t>宋保胜</w:t>
      </w:r>
      <w:r>
        <w:rPr>
          <w:rFonts w:hint="eastAsia"/>
          <w:sz w:val="28"/>
          <w:szCs w:val="28"/>
        </w:rPr>
        <w:t>等.</w:t>
      </w:r>
      <w:r>
        <w:rPr>
          <w:rFonts w:hint="eastAsia"/>
          <w:sz w:val="28"/>
          <w:szCs w:val="28"/>
          <w:lang w:eastAsia="zh-CN"/>
        </w:rPr>
        <w:t>高等农业院校财务管理专业实践教学质量评价体系研究.</w:t>
      </w:r>
      <w:r>
        <w:rPr>
          <w:sz w:val="28"/>
          <w:szCs w:val="28"/>
        </w:rPr>
        <w:t>《</w:t>
      </w:r>
      <w:r>
        <w:rPr>
          <w:rFonts w:hint="eastAsia"/>
          <w:sz w:val="28"/>
          <w:szCs w:val="28"/>
          <w:lang w:eastAsia="zh-CN"/>
        </w:rPr>
        <w:t>安阳工学院学报</w:t>
      </w:r>
      <w:r>
        <w:rPr>
          <w:sz w:val="28"/>
          <w:szCs w:val="28"/>
        </w:rPr>
        <w:t>》</w:t>
      </w:r>
      <w:r>
        <w:rPr>
          <w:rFonts w:hint="eastAsia"/>
          <w:sz w:val="28"/>
          <w:szCs w:val="28"/>
          <w:lang w:eastAsia="zh-CN"/>
        </w:rPr>
        <w:t>，</w:t>
      </w:r>
      <w:r>
        <w:rPr>
          <w:rFonts w:hint="eastAsia" w:ascii="Times New Roman" w:hAnsi="Times New Roman"/>
          <w:sz w:val="28"/>
          <w:szCs w:val="28"/>
        </w:rPr>
        <w:t>CN：</w:t>
      </w:r>
      <w:r>
        <w:rPr>
          <w:rFonts w:hint="default" w:ascii="Times New Roman" w:hAnsi="Times New Roman"/>
          <w:sz w:val="28"/>
          <w:szCs w:val="28"/>
        </w:rPr>
        <w:t>41-1375/Z</w:t>
      </w:r>
      <w:r>
        <w:rPr>
          <w:rFonts w:ascii="Times New Roman" w:hAnsi="Times New Roman"/>
          <w:sz w:val="28"/>
          <w:szCs w:val="28"/>
        </w:rPr>
        <w:t>，201</w:t>
      </w:r>
      <w:r>
        <w:rPr>
          <w:rFonts w:hint="eastAsia" w:ascii="Times New Roman" w:hAnsi="Times New Roman"/>
          <w:sz w:val="28"/>
          <w:szCs w:val="28"/>
          <w:lang w:val="en-US" w:eastAsia="zh-CN"/>
        </w:rPr>
        <w:t>8</w:t>
      </w:r>
      <w:r>
        <w:rPr>
          <w:rFonts w:ascii="Times New Roman"/>
          <w:sz w:val="28"/>
          <w:szCs w:val="28"/>
        </w:rPr>
        <w:t>（</w:t>
      </w:r>
      <w:r>
        <w:rPr>
          <w:rFonts w:hint="eastAsia" w:ascii="Times New Roman" w:hAnsi="Times New Roman"/>
          <w:sz w:val="28"/>
          <w:szCs w:val="28"/>
          <w:lang w:val="en-US" w:eastAsia="zh-CN"/>
        </w:rPr>
        <w:t>5</w:t>
      </w:r>
      <w:r>
        <w:rPr>
          <w:rFonts w:ascii="Times New Roman"/>
          <w:sz w:val="28"/>
          <w:szCs w:val="28"/>
        </w:rPr>
        <w:t>）</w:t>
      </w:r>
      <w:r>
        <w:rPr>
          <w:rFonts w:hint="eastAsia" w:ascii="Times New Roman"/>
          <w:sz w:val="28"/>
          <w:szCs w:val="28"/>
        </w:rPr>
        <w:t>，</w:t>
      </w:r>
      <w:r>
        <w:rPr>
          <w:rFonts w:hint="eastAsia" w:ascii="Times New Roman" w:hAnsi="Times New Roman"/>
          <w:sz w:val="28"/>
          <w:szCs w:val="28"/>
          <w:lang w:val="en-US" w:eastAsia="zh-CN"/>
        </w:rPr>
        <w:t>92</w:t>
      </w:r>
      <w:r>
        <w:rPr>
          <w:rFonts w:ascii="Times New Roman" w:hAnsi="Times New Roman"/>
          <w:sz w:val="28"/>
          <w:szCs w:val="28"/>
        </w:rPr>
        <w:t>-</w:t>
      </w:r>
      <w:r>
        <w:rPr>
          <w:rFonts w:hint="eastAsia" w:ascii="Times New Roman" w:hAnsi="Times New Roman"/>
          <w:sz w:val="28"/>
          <w:szCs w:val="28"/>
          <w:lang w:val="en-US" w:eastAsia="zh-CN"/>
        </w:rPr>
        <w:t>96</w:t>
      </w:r>
      <w:r>
        <w:rPr>
          <w:rFonts w:hint="eastAsia" w:ascii="Times New Roman" w:hAnsi="Times New Roman"/>
          <w:sz w:val="28"/>
          <w:szCs w:val="28"/>
        </w:rPr>
        <w:t>。</w:t>
      </w:r>
    </w:p>
    <w:p>
      <w:pPr>
        <w:spacing w:line="360" w:lineRule="auto"/>
        <w:ind w:firstLine="560" w:firstLineChars="200"/>
        <w:rPr>
          <w:rFonts w:hint="eastAsia" w:ascii="Times New Roman" w:hAnsi="Times New Roman"/>
          <w:sz w:val="28"/>
          <w:szCs w:val="28"/>
        </w:rPr>
      </w:pPr>
      <w:r>
        <w:rPr>
          <w:rFonts w:hint="default" w:ascii="Calibri" w:hAnsi="Calibri" w:cs="Calibri"/>
          <w:sz w:val="28"/>
          <w:szCs w:val="28"/>
        </w:rPr>
        <w:t>③</w:t>
      </w:r>
      <w:r>
        <w:rPr>
          <w:rFonts w:hint="eastAsia" w:ascii="Calibri" w:hAnsi="Calibri" w:cs="Calibri"/>
          <w:sz w:val="28"/>
          <w:szCs w:val="28"/>
          <w:lang w:eastAsia="zh-CN"/>
        </w:rPr>
        <w:t>宋</w:t>
      </w:r>
      <w:r>
        <w:rPr>
          <w:rFonts w:hint="eastAsia"/>
          <w:sz w:val="28"/>
          <w:szCs w:val="28"/>
          <w:lang w:eastAsia="zh-CN"/>
        </w:rPr>
        <w:t>保胜</w:t>
      </w:r>
      <w:r>
        <w:rPr>
          <w:rFonts w:hint="eastAsia"/>
          <w:sz w:val="28"/>
          <w:szCs w:val="28"/>
        </w:rPr>
        <w:t>等.</w:t>
      </w:r>
      <w:r>
        <w:rPr>
          <w:rFonts w:hint="eastAsia"/>
          <w:sz w:val="28"/>
          <w:szCs w:val="28"/>
          <w:lang w:eastAsia="zh-CN"/>
        </w:rPr>
        <w:t>财务管理专业实训教学质量评价体系构建路径研究.</w:t>
      </w:r>
      <w:r>
        <w:rPr>
          <w:sz w:val="28"/>
          <w:szCs w:val="28"/>
        </w:rPr>
        <w:t>《</w:t>
      </w:r>
      <w:r>
        <w:rPr>
          <w:rFonts w:hint="eastAsia"/>
          <w:sz w:val="28"/>
          <w:szCs w:val="28"/>
          <w:lang w:eastAsia="zh-CN"/>
        </w:rPr>
        <w:t>河南教育（高教）</w:t>
      </w:r>
      <w:r>
        <w:rPr>
          <w:sz w:val="28"/>
          <w:szCs w:val="28"/>
        </w:rPr>
        <w:t>》</w:t>
      </w:r>
      <w:r>
        <w:rPr>
          <w:rFonts w:hint="eastAsia"/>
          <w:sz w:val="28"/>
          <w:szCs w:val="28"/>
          <w:lang w:eastAsia="zh-CN"/>
        </w:rPr>
        <w:t>，</w:t>
      </w:r>
      <w:r>
        <w:rPr>
          <w:rFonts w:hint="eastAsia" w:ascii="Times New Roman" w:hAnsi="Times New Roman"/>
          <w:sz w:val="28"/>
          <w:szCs w:val="28"/>
        </w:rPr>
        <w:t>CN：41-1033/G4</w:t>
      </w:r>
      <w:r>
        <w:rPr>
          <w:rFonts w:ascii="Times New Roman" w:hAnsi="Times New Roman"/>
          <w:sz w:val="28"/>
          <w:szCs w:val="28"/>
        </w:rPr>
        <w:t>，201</w:t>
      </w:r>
      <w:r>
        <w:rPr>
          <w:rFonts w:hint="eastAsia" w:ascii="Times New Roman" w:hAnsi="Times New Roman"/>
          <w:sz w:val="28"/>
          <w:szCs w:val="28"/>
          <w:lang w:val="en-US" w:eastAsia="zh-CN"/>
        </w:rPr>
        <w:t>8</w:t>
      </w:r>
      <w:r>
        <w:rPr>
          <w:rFonts w:ascii="Times New Roman"/>
          <w:sz w:val="28"/>
          <w:szCs w:val="28"/>
        </w:rPr>
        <w:t>（</w:t>
      </w:r>
      <w:r>
        <w:rPr>
          <w:rFonts w:hint="eastAsia" w:ascii="Times New Roman" w:hAnsi="Times New Roman"/>
          <w:sz w:val="28"/>
          <w:szCs w:val="28"/>
          <w:lang w:val="en-US" w:eastAsia="zh-CN"/>
        </w:rPr>
        <w:t>4</w:t>
      </w:r>
      <w:r>
        <w:rPr>
          <w:rFonts w:ascii="Times New Roman"/>
          <w:sz w:val="28"/>
          <w:szCs w:val="28"/>
        </w:rPr>
        <w:t>）</w:t>
      </w:r>
      <w:r>
        <w:rPr>
          <w:rFonts w:hint="eastAsia" w:ascii="Times New Roman"/>
          <w:sz w:val="28"/>
          <w:szCs w:val="28"/>
        </w:rPr>
        <w:t>，</w:t>
      </w:r>
      <w:r>
        <w:rPr>
          <w:rFonts w:hint="eastAsia" w:ascii="Times New Roman" w:hAnsi="Times New Roman"/>
          <w:sz w:val="28"/>
          <w:szCs w:val="28"/>
          <w:lang w:val="en-US" w:eastAsia="zh-CN"/>
        </w:rPr>
        <w:t>59</w:t>
      </w:r>
      <w:r>
        <w:rPr>
          <w:rFonts w:ascii="Times New Roman" w:hAnsi="Times New Roman"/>
          <w:sz w:val="28"/>
          <w:szCs w:val="28"/>
        </w:rPr>
        <w:t>-</w:t>
      </w:r>
      <w:r>
        <w:rPr>
          <w:rFonts w:hint="eastAsia" w:ascii="Times New Roman" w:hAnsi="Times New Roman"/>
          <w:sz w:val="28"/>
          <w:szCs w:val="28"/>
          <w:lang w:val="en-US" w:eastAsia="zh-CN"/>
        </w:rPr>
        <w:t>61</w:t>
      </w:r>
      <w:r>
        <w:rPr>
          <w:rFonts w:hint="eastAsia" w:ascii="Times New Roman" w:hAnsi="Times New Roman"/>
          <w:sz w:val="28"/>
          <w:szCs w:val="28"/>
        </w:rPr>
        <w:t>。</w:t>
      </w:r>
    </w:p>
    <w:p>
      <w:pPr>
        <w:spacing w:line="360" w:lineRule="auto"/>
        <w:ind w:firstLine="560" w:firstLineChars="200"/>
        <w:rPr>
          <w:rFonts w:hint="eastAsia" w:ascii="Times New Roman" w:hAnsi="Times New Roman"/>
          <w:sz w:val="28"/>
          <w:szCs w:val="28"/>
        </w:rPr>
      </w:pPr>
      <w:r>
        <w:rPr>
          <w:rFonts w:hint="eastAsia" w:ascii="微软雅黑" w:hAnsi="微软雅黑" w:eastAsia="微软雅黑" w:cs="微软雅黑"/>
          <w:sz w:val="28"/>
          <w:szCs w:val="28"/>
        </w:rPr>
        <w:t>④</w:t>
      </w:r>
      <w:r>
        <w:rPr>
          <w:rFonts w:hint="eastAsia"/>
          <w:sz w:val="28"/>
          <w:szCs w:val="28"/>
          <w:lang w:eastAsia="zh-CN"/>
        </w:rPr>
        <w:t>宋保胜</w:t>
      </w:r>
      <w:r>
        <w:rPr>
          <w:rFonts w:hint="eastAsia"/>
          <w:sz w:val="28"/>
          <w:szCs w:val="28"/>
        </w:rPr>
        <w:t>等</w:t>
      </w:r>
      <w:r>
        <w:rPr>
          <w:rFonts w:hint="eastAsia"/>
          <w:sz w:val="28"/>
          <w:szCs w:val="28"/>
          <w:lang w:eastAsia="zh-CN"/>
        </w:rPr>
        <w:t>.实训教学质量评价体系诉求及构建研究——以财务管理专业为例.</w:t>
      </w:r>
      <w:r>
        <w:rPr>
          <w:sz w:val="28"/>
          <w:szCs w:val="28"/>
        </w:rPr>
        <w:t>《</w:t>
      </w:r>
      <w:r>
        <w:rPr>
          <w:rFonts w:hint="eastAsia"/>
          <w:sz w:val="28"/>
          <w:szCs w:val="28"/>
          <w:lang w:eastAsia="zh-CN"/>
        </w:rPr>
        <w:t>中国高等教育评估</w:t>
      </w:r>
      <w:r>
        <w:rPr>
          <w:sz w:val="28"/>
          <w:szCs w:val="28"/>
        </w:rPr>
        <w:t>》</w:t>
      </w:r>
      <w:r>
        <w:rPr>
          <w:rFonts w:hint="eastAsia"/>
          <w:sz w:val="28"/>
          <w:szCs w:val="28"/>
          <w:lang w:eastAsia="zh-CN"/>
        </w:rPr>
        <w:t>，上海市教科院高教研究所主办内</w:t>
      </w:r>
      <w:r>
        <w:rPr>
          <w:rFonts w:hint="eastAsia" w:ascii="Times New Roman" w:hAnsi="Times New Roman"/>
          <w:sz w:val="28"/>
          <w:szCs w:val="28"/>
          <w:lang w:eastAsia="zh-CN"/>
        </w:rPr>
        <w:t>部交流刊物</w:t>
      </w:r>
      <w:r>
        <w:rPr>
          <w:rFonts w:ascii="Times New Roman" w:hAnsi="Times New Roman"/>
          <w:sz w:val="28"/>
          <w:szCs w:val="28"/>
        </w:rPr>
        <w:t>，201</w:t>
      </w:r>
      <w:r>
        <w:rPr>
          <w:rFonts w:hint="eastAsia" w:ascii="Times New Roman" w:hAnsi="Times New Roman"/>
          <w:sz w:val="28"/>
          <w:szCs w:val="28"/>
          <w:lang w:val="en-US" w:eastAsia="zh-CN"/>
        </w:rPr>
        <w:t>8</w:t>
      </w:r>
      <w:r>
        <w:rPr>
          <w:rFonts w:ascii="Times New Roman"/>
          <w:sz w:val="28"/>
          <w:szCs w:val="28"/>
        </w:rPr>
        <w:t>（</w:t>
      </w:r>
      <w:r>
        <w:rPr>
          <w:rFonts w:hint="eastAsia" w:ascii="Times New Roman" w:hAnsi="Times New Roman"/>
          <w:sz w:val="28"/>
          <w:szCs w:val="28"/>
          <w:lang w:val="en-US" w:eastAsia="zh-CN"/>
        </w:rPr>
        <w:t>1</w:t>
      </w:r>
      <w:r>
        <w:rPr>
          <w:rFonts w:ascii="Times New Roman"/>
          <w:sz w:val="28"/>
          <w:szCs w:val="28"/>
        </w:rPr>
        <w:t>）</w:t>
      </w:r>
      <w:r>
        <w:rPr>
          <w:rFonts w:hint="eastAsia" w:ascii="Times New Roman"/>
          <w:sz w:val="28"/>
          <w:szCs w:val="28"/>
        </w:rPr>
        <w:t>，</w:t>
      </w:r>
      <w:r>
        <w:rPr>
          <w:rFonts w:hint="eastAsia" w:ascii="Times New Roman" w:hAnsi="Times New Roman"/>
          <w:sz w:val="28"/>
          <w:szCs w:val="28"/>
          <w:lang w:val="en-US" w:eastAsia="zh-CN"/>
        </w:rPr>
        <w:t>55</w:t>
      </w:r>
      <w:r>
        <w:rPr>
          <w:rFonts w:ascii="Times New Roman" w:hAnsi="Times New Roman"/>
          <w:sz w:val="28"/>
          <w:szCs w:val="28"/>
        </w:rPr>
        <w:t>-</w:t>
      </w:r>
      <w:r>
        <w:rPr>
          <w:rFonts w:hint="eastAsia" w:ascii="Times New Roman" w:hAnsi="Times New Roman"/>
          <w:sz w:val="28"/>
          <w:szCs w:val="28"/>
          <w:lang w:val="en-US" w:eastAsia="zh-CN"/>
        </w:rPr>
        <w:t>62</w:t>
      </w:r>
      <w:r>
        <w:rPr>
          <w:rFonts w:hint="eastAsia" w:ascii="Times New Roman" w:hAnsi="Times New Roman"/>
          <w:sz w:val="28"/>
          <w:szCs w:val="28"/>
        </w:rPr>
        <w:t>。</w:t>
      </w:r>
    </w:p>
    <w:p>
      <w:pPr>
        <w:spacing w:line="360" w:lineRule="auto"/>
        <w:ind w:firstLine="560" w:firstLineChars="200"/>
        <w:rPr>
          <w:rFonts w:hint="eastAsia" w:ascii="Times New Roman" w:hAnsi="Times New Roman"/>
          <w:sz w:val="28"/>
          <w:szCs w:val="28"/>
        </w:rPr>
      </w:pPr>
      <w:r>
        <w:rPr>
          <w:rFonts w:hint="eastAsia" w:ascii="微软雅黑" w:hAnsi="微软雅黑" w:eastAsia="微软雅黑" w:cs="微软雅黑"/>
          <w:sz w:val="28"/>
          <w:szCs w:val="28"/>
        </w:rPr>
        <w:t>⑤</w:t>
      </w:r>
      <w:r>
        <w:rPr>
          <w:rFonts w:hint="eastAsia"/>
          <w:sz w:val="28"/>
          <w:szCs w:val="28"/>
          <w:lang w:eastAsia="zh-CN"/>
        </w:rPr>
        <w:t>宋保胜</w:t>
      </w:r>
      <w:r>
        <w:rPr>
          <w:rFonts w:hint="eastAsia"/>
          <w:sz w:val="28"/>
          <w:szCs w:val="28"/>
        </w:rPr>
        <w:t>等.</w:t>
      </w:r>
      <w:r>
        <w:rPr>
          <w:rFonts w:hint="eastAsia"/>
          <w:sz w:val="28"/>
          <w:szCs w:val="28"/>
          <w:lang w:eastAsia="zh-CN"/>
        </w:rPr>
        <w:t>财务管理专业实训教学质量评价体系诉求及构建研究.</w:t>
      </w:r>
      <w:r>
        <w:rPr>
          <w:sz w:val="28"/>
          <w:szCs w:val="28"/>
        </w:rPr>
        <w:t>《</w:t>
      </w:r>
      <w:r>
        <w:rPr>
          <w:rFonts w:hint="eastAsia"/>
          <w:sz w:val="28"/>
          <w:szCs w:val="28"/>
          <w:lang w:eastAsia="zh-CN"/>
        </w:rPr>
        <w:t>汉口学院学报</w:t>
      </w:r>
      <w:r>
        <w:rPr>
          <w:sz w:val="28"/>
          <w:szCs w:val="28"/>
        </w:rPr>
        <w:t>》</w:t>
      </w:r>
      <w:r>
        <w:rPr>
          <w:rFonts w:hint="eastAsia"/>
          <w:sz w:val="28"/>
          <w:szCs w:val="28"/>
          <w:lang w:eastAsia="zh-CN"/>
        </w:rPr>
        <w:t>，</w:t>
      </w:r>
      <w:r>
        <w:rPr>
          <w:rFonts w:hint="eastAsia" w:ascii="Times New Roman" w:hAnsi="Times New Roman"/>
          <w:sz w:val="28"/>
          <w:szCs w:val="28"/>
          <w:lang w:eastAsia="zh-CN"/>
        </w:rPr>
        <w:t>汉口学院主办内部交流刊物，出版准印证号：鄂</w:t>
      </w:r>
      <w:r>
        <w:rPr>
          <w:rFonts w:hint="eastAsia" w:ascii="Times New Roman" w:hAnsi="Times New Roman"/>
          <w:sz w:val="28"/>
          <w:szCs w:val="28"/>
          <w:lang w:val="en-US" w:eastAsia="zh-CN"/>
        </w:rPr>
        <w:t>0270039</w:t>
      </w:r>
      <w:r>
        <w:rPr>
          <w:rFonts w:ascii="Times New Roman" w:hAnsi="Times New Roman"/>
          <w:sz w:val="28"/>
          <w:szCs w:val="28"/>
        </w:rPr>
        <w:t>，201</w:t>
      </w:r>
      <w:r>
        <w:rPr>
          <w:rFonts w:hint="eastAsia" w:ascii="Times New Roman" w:hAnsi="Times New Roman"/>
          <w:sz w:val="28"/>
          <w:szCs w:val="28"/>
          <w:lang w:val="en-US" w:eastAsia="zh-CN"/>
        </w:rPr>
        <w:t>8</w:t>
      </w:r>
      <w:r>
        <w:rPr>
          <w:rFonts w:ascii="Times New Roman"/>
          <w:sz w:val="28"/>
          <w:szCs w:val="28"/>
        </w:rPr>
        <w:t>（</w:t>
      </w:r>
      <w:r>
        <w:rPr>
          <w:rFonts w:hint="eastAsia" w:ascii="Times New Roman" w:hAnsi="Times New Roman"/>
          <w:sz w:val="28"/>
          <w:szCs w:val="28"/>
          <w:lang w:val="en-US" w:eastAsia="zh-CN"/>
        </w:rPr>
        <w:t>2</w:t>
      </w:r>
      <w:r>
        <w:rPr>
          <w:rFonts w:ascii="Times New Roman"/>
          <w:sz w:val="28"/>
          <w:szCs w:val="28"/>
        </w:rPr>
        <w:t>）</w:t>
      </w:r>
      <w:r>
        <w:rPr>
          <w:rFonts w:hint="eastAsia" w:ascii="Times New Roman"/>
          <w:sz w:val="28"/>
          <w:szCs w:val="28"/>
        </w:rPr>
        <w:t>，</w:t>
      </w:r>
      <w:r>
        <w:rPr>
          <w:rFonts w:hint="eastAsia" w:ascii="Times New Roman" w:hAnsi="Times New Roman"/>
          <w:sz w:val="28"/>
          <w:szCs w:val="28"/>
          <w:lang w:val="en-US" w:eastAsia="zh-CN"/>
        </w:rPr>
        <w:t>19</w:t>
      </w:r>
      <w:r>
        <w:rPr>
          <w:rFonts w:ascii="Times New Roman" w:hAnsi="Times New Roman"/>
          <w:sz w:val="28"/>
          <w:szCs w:val="28"/>
        </w:rPr>
        <w:t>-</w:t>
      </w:r>
      <w:r>
        <w:rPr>
          <w:rFonts w:hint="eastAsia" w:ascii="Times New Roman" w:hAnsi="Times New Roman"/>
          <w:sz w:val="28"/>
          <w:szCs w:val="28"/>
          <w:lang w:val="en-US" w:eastAsia="zh-CN"/>
        </w:rPr>
        <w:t>23</w:t>
      </w:r>
      <w:r>
        <w:rPr>
          <w:rFonts w:hint="eastAsia" w:ascii="Times New Roman" w:hAnsi="Times New Roman"/>
          <w:sz w:val="28"/>
          <w:szCs w:val="28"/>
        </w:rPr>
        <w:t>。</w:t>
      </w:r>
    </w:p>
    <w:p>
      <w:pPr>
        <w:spacing w:line="360" w:lineRule="auto"/>
        <w:ind w:firstLine="843" w:firstLineChars="300"/>
        <w:rPr>
          <w:rFonts w:hint="eastAsia" w:ascii="Times New Roman"/>
          <w:b/>
          <w:bCs/>
          <w:sz w:val="28"/>
          <w:szCs w:val="28"/>
          <w:lang w:val="en-US" w:eastAsia="zh-CN"/>
        </w:rPr>
      </w:pPr>
      <w:r>
        <w:rPr>
          <w:rFonts w:hint="eastAsia" w:ascii="Times New Roman"/>
          <w:b/>
          <w:bCs/>
          <w:sz w:val="28"/>
          <w:szCs w:val="28"/>
          <w:lang w:val="en-US" w:eastAsia="zh-CN"/>
        </w:rPr>
        <w:t>2）出版教材</w:t>
      </w:r>
    </w:p>
    <w:p>
      <w:pPr>
        <w:spacing w:line="360" w:lineRule="auto"/>
        <w:ind w:firstLine="840" w:firstLineChars="300"/>
        <w:rPr>
          <w:rFonts w:hint="eastAsia"/>
          <w:sz w:val="28"/>
          <w:szCs w:val="28"/>
          <w:lang w:val="en-US" w:eastAsia="zh-CN"/>
        </w:rPr>
      </w:pPr>
      <w:r>
        <w:rPr>
          <w:rFonts w:hint="eastAsia"/>
          <w:sz w:val="28"/>
          <w:szCs w:val="28"/>
          <w:lang w:eastAsia="zh-CN"/>
        </w:rPr>
        <w:t>课题主持人宋保胜</w:t>
      </w:r>
      <w:r>
        <w:rPr>
          <w:rFonts w:hint="eastAsia"/>
          <w:sz w:val="28"/>
          <w:szCs w:val="28"/>
          <w:lang w:val="en-US" w:eastAsia="zh-CN"/>
        </w:rPr>
        <w:t>2018年5月</w:t>
      </w:r>
      <w:r>
        <w:rPr>
          <w:rFonts w:hint="eastAsia"/>
          <w:sz w:val="28"/>
          <w:szCs w:val="28"/>
          <w:lang w:eastAsia="zh-CN"/>
        </w:rPr>
        <w:t>以副主编身份参编农业部“十三五”规划教材一部《成本会计》，撰写第二章、第八章，供给</w:t>
      </w:r>
      <w:r>
        <w:rPr>
          <w:rFonts w:hint="eastAsia"/>
          <w:sz w:val="28"/>
          <w:szCs w:val="28"/>
          <w:lang w:val="en-US" w:eastAsia="zh-CN"/>
        </w:rPr>
        <w:t>12万字。</w:t>
      </w:r>
    </w:p>
    <w:p>
      <w:pPr>
        <w:spacing w:line="360" w:lineRule="auto"/>
        <w:ind w:firstLine="843" w:firstLineChars="300"/>
        <w:rPr>
          <w:rFonts w:hint="eastAsia"/>
          <w:b/>
          <w:bCs/>
          <w:sz w:val="28"/>
          <w:szCs w:val="28"/>
          <w:lang w:val="en-US" w:eastAsia="zh-CN"/>
        </w:rPr>
      </w:pPr>
      <w:r>
        <w:rPr>
          <w:rFonts w:hint="eastAsia"/>
          <w:b/>
          <w:bCs/>
          <w:sz w:val="28"/>
          <w:szCs w:val="28"/>
          <w:lang w:val="en-US" w:eastAsia="zh-CN"/>
        </w:rPr>
        <w:t>3）</w:t>
      </w:r>
      <w:r>
        <w:rPr>
          <w:rFonts w:hint="eastAsia"/>
          <w:b/>
          <w:bCs/>
          <w:sz w:val="28"/>
          <w:szCs w:val="28"/>
          <w:lang w:eastAsia="zh-CN"/>
        </w:rPr>
        <w:t>教学工程项目</w:t>
      </w:r>
    </w:p>
    <w:p>
      <w:pPr>
        <w:spacing w:line="360" w:lineRule="auto"/>
        <w:ind w:firstLine="840" w:firstLineChars="300"/>
        <w:rPr>
          <w:rFonts w:hint="eastAsia"/>
          <w:sz w:val="28"/>
          <w:szCs w:val="28"/>
          <w:lang w:val="en-US" w:eastAsia="zh-CN"/>
        </w:rPr>
      </w:pPr>
      <w:r>
        <w:rPr>
          <w:rFonts w:hint="eastAsia"/>
          <w:sz w:val="28"/>
          <w:szCs w:val="28"/>
        </w:rPr>
        <w:t>①</w:t>
      </w:r>
      <w:r>
        <w:rPr>
          <w:rFonts w:hint="eastAsia"/>
          <w:sz w:val="28"/>
          <w:szCs w:val="28"/>
          <w:lang w:eastAsia="zh-CN"/>
        </w:rPr>
        <w:t>课题主持人宋保胜参与西北农林科技大学</w:t>
      </w:r>
      <w:r>
        <w:rPr>
          <w:rFonts w:hint="eastAsia"/>
          <w:sz w:val="28"/>
          <w:szCs w:val="28"/>
          <w:lang w:val="en-US" w:eastAsia="zh-CN"/>
        </w:rPr>
        <w:t>2018年度在线开放课程</w:t>
      </w:r>
      <w:r>
        <w:rPr>
          <w:rFonts w:hint="eastAsia"/>
          <w:sz w:val="28"/>
          <w:szCs w:val="28"/>
          <w:lang w:eastAsia="zh-CN"/>
        </w:rPr>
        <w:t>《成本会计》教学工程项目</w:t>
      </w:r>
      <w:r>
        <w:rPr>
          <w:rFonts w:hint="eastAsia"/>
          <w:sz w:val="28"/>
          <w:szCs w:val="28"/>
          <w:lang w:val="en-US" w:eastAsia="zh-CN"/>
        </w:rPr>
        <w:t>。</w:t>
      </w:r>
    </w:p>
    <w:p>
      <w:pPr>
        <w:spacing w:line="360" w:lineRule="auto"/>
        <w:ind w:firstLine="840" w:firstLineChars="300"/>
        <w:rPr>
          <w:rFonts w:hint="eastAsia" w:ascii="Times New Roman" w:hAnsi="Times New Roman"/>
          <w:sz w:val="28"/>
          <w:szCs w:val="28"/>
        </w:rPr>
      </w:pPr>
      <w:r>
        <w:rPr>
          <w:rFonts w:hint="eastAsia"/>
          <w:sz w:val="28"/>
          <w:szCs w:val="28"/>
        </w:rPr>
        <w:t>②</w:t>
      </w:r>
      <w:r>
        <w:rPr>
          <w:rFonts w:hint="eastAsia"/>
          <w:sz w:val="28"/>
          <w:szCs w:val="28"/>
          <w:lang w:eastAsia="zh-CN"/>
        </w:rPr>
        <w:t>课题主持人宋保胜参与河南农业大学</w:t>
      </w:r>
      <w:r>
        <w:rPr>
          <w:rFonts w:hint="eastAsia"/>
          <w:sz w:val="28"/>
          <w:szCs w:val="28"/>
          <w:lang w:val="en-US" w:eastAsia="zh-CN"/>
        </w:rPr>
        <w:t>2019年度“工商管理专业”优秀基层教学组织</w:t>
      </w:r>
      <w:r>
        <w:rPr>
          <w:rFonts w:hint="eastAsia"/>
          <w:sz w:val="28"/>
          <w:szCs w:val="28"/>
          <w:lang w:eastAsia="zh-CN"/>
        </w:rPr>
        <w:t>项目</w:t>
      </w:r>
      <w:r>
        <w:rPr>
          <w:rFonts w:hint="eastAsia"/>
          <w:sz w:val="28"/>
          <w:szCs w:val="28"/>
          <w:lang w:val="en-US" w:eastAsia="zh-CN"/>
        </w:rPr>
        <w:t>。</w:t>
      </w:r>
    </w:p>
    <w:p>
      <w:pPr>
        <w:ind w:firstLine="616"/>
        <w:rPr>
          <w:rFonts w:hint="eastAsia" w:ascii="仿宋_GB2312"/>
          <w:sz w:val="28"/>
          <w:u w:val="none"/>
        </w:rPr>
      </w:pPr>
      <w:r>
        <w:rPr>
          <w:rFonts w:hint="eastAsia" w:ascii="仿宋_GB2312"/>
          <w:sz w:val="28"/>
          <w:szCs w:val="28"/>
          <w:lang w:eastAsia="zh-CN"/>
        </w:rPr>
        <w:t>河南农业大学</w:t>
      </w:r>
      <w:r>
        <w:rPr>
          <w:rFonts w:hint="eastAsia" w:ascii="仿宋_GB2312"/>
          <w:sz w:val="28"/>
          <w:szCs w:val="28"/>
        </w:rPr>
        <w:t>校</w:t>
      </w:r>
      <w:r>
        <w:rPr>
          <w:rFonts w:hint="eastAsia" w:ascii="仿宋_GB2312"/>
          <w:sz w:val="28"/>
          <w:szCs w:val="28"/>
          <w:lang w:eastAsia="zh-CN"/>
        </w:rPr>
        <w:t>、院</w:t>
      </w:r>
      <w:r>
        <w:rPr>
          <w:rFonts w:hint="eastAsia" w:ascii="仿宋_GB2312"/>
          <w:sz w:val="28"/>
          <w:szCs w:val="28"/>
        </w:rPr>
        <w:t>领导和</w:t>
      </w:r>
      <w:r>
        <w:rPr>
          <w:rFonts w:hint="eastAsia" w:ascii="仿宋_GB2312"/>
          <w:sz w:val="28"/>
          <w:szCs w:val="28"/>
          <w:lang w:eastAsia="zh-CN"/>
        </w:rPr>
        <w:t>相关</w:t>
      </w:r>
      <w:r>
        <w:rPr>
          <w:rFonts w:hint="eastAsia" w:ascii="仿宋_GB2312"/>
          <w:sz w:val="28"/>
          <w:szCs w:val="28"/>
        </w:rPr>
        <w:t>教学管理部门高度重视该项目的立项研究与实施，项目研究成果已在</w:t>
      </w:r>
      <w:r>
        <w:rPr>
          <w:rFonts w:hint="eastAsia" w:ascii="仿宋_GB2312"/>
          <w:sz w:val="28"/>
          <w:szCs w:val="28"/>
          <w:lang w:eastAsia="zh-CN"/>
        </w:rPr>
        <w:t>河南农业大学经济与管理学院财务管理专业</w:t>
      </w:r>
      <w:r>
        <w:rPr>
          <w:rFonts w:hint="eastAsia" w:ascii="仿宋_GB2312"/>
          <w:sz w:val="28"/>
          <w:szCs w:val="28"/>
          <w:lang w:val="en-US" w:eastAsia="zh-CN"/>
        </w:rPr>
        <w:t>16、17级实践教学质量评价过程中</w:t>
      </w:r>
      <w:r>
        <w:rPr>
          <w:rFonts w:hint="eastAsia" w:ascii="仿宋_GB2312"/>
          <w:sz w:val="28"/>
          <w:szCs w:val="28"/>
        </w:rPr>
        <w:t>推广应用，受益学生达</w:t>
      </w:r>
      <w:r>
        <w:rPr>
          <w:rFonts w:hint="eastAsia" w:ascii="Times New Roman" w:hAnsi="Times New Roman"/>
          <w:sz w:val="28"/>
          <w:szCs w:val="28"/>
          <w:lang w:val="en-US" w:eastAsia="zh-CN"/>
        </w:rPr>
        <w:t>400</w:t>
      </w:r>
      <w:r>
        <w:rPr>
          <w:rFonts w:hint="eastAsia" w:ascii="仿宋_GB2312"/>
          <w:sz w:val="28"/>
          <w:szCs w:val="28"/>
        </w:rPr>
        <w:t>余人。同时，该成果</w:t>
      </w:r>
      <w:r>
        <w:rPr>
          <w:rFonts w:hint="eastAsia" w:ascii="宋体" w:hAnsi="宋体" w:eastAsia="宋体"/>
          <w:sz w:val="28"/>
          <w:szCs w:val="28"/>
          <w:lang w:eastAsia="zh-CN"/>
        </w:rPr>
        <w:t>在</w:t>
      </w:r>
      <w:r>
        <w:rPr>
          <w:rFonts w:hint="eastAsia" w:ascii="宋体" w:hAnsi="宋体" w:eastAsia="宋体"/>
          <w:sz w:val="28"/>
          <w:szCs w:val="28"/>
        </w:rPr>
        <w:t>河南财经政法大学会计学院两个学校财务管理专业实践教学质量评价活动中推广运用，效果良好，已收益学生近800余名</w:t>
      </w:r>
      <w:r>
        <w:rPr>
          <w:rFonts w:hint="eastAsia" w:ascii="仿宋_GB2312"/>
          <w:sz w:val="28"/>
          <w:u w:val="none"/>
        </w:rPr>
        <w:t>。</w:t>
      </w:r>
    </w:p>
    <w:p>
      <w:pPr>
        <w:autoSpaceDE w:val="0"/>
        <w:autoSpaceDN w:val="0"/>
        <w:adjustRightInd w:val="0"/>
        <w:spacing w:line="360" w:lineRule="auto"/>
        <w:ind w:firstLine="560" w:firstLineChars="200"/>
        <w:contextualSpacing/>
        <w:jc w:val="left"/>
        <w:rPr>
          <w:rFonts w:hint="eastAsia"/>
          <w:sz w:val="28"/>
          <w:szCs w:val="28"/>
          <w:lang w:val="en-US" w:eastAsia="zh-CN"/>
        </w:rPr>
      </w:pPr>
      <w:r>
        <w:rPr>
          <w:rFonts w:hint="eastAsia"/>
          <w:sz w:val="28"/>
          <w:szCs w:val="28"/>
          <w:lang w:val="en-US" w:eastAsia="zh-CN"/>
        </w:rPr>
        <w:t xml:space="preserve"> </w:t>
      </w:r>
    </w:p>
    <w:p>
      <w:pPr>
        <w:rPr>
          <w:rFonts w:hint="eastAsia"/>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A74"/>
    <w:rsid w:val="00336A74"/>
    <w:rsid w:val="00343C43"/>
    <w:rsid w:val="006D6C3F"/>
    <w:rsid w:val="00C12BC7"/>
    <w:rsid w:val="01FD1943"/>
    <w:rsid w:val="05AF320A"/>
    <w:rsid w:val="08E607F1"/>
    <w:rsid w:val="0DCC7474"/>
    <w:rsid w:val="10BC76B8"/>
    <w:rsid w:val="13E66491"/>
    <w:rsid w:val="14923B77"/>
    <w:rsid w:val="1A4D2310"/>
    <w:rsid w:val="274367F9"/>
    <w:rsid w:val="4D834ACE"/>
    <w:rsid w:val="540232B6"/>
    <w:rsid w:val="54681083"/>
    <w:rsid w:val="5D995DA2"/>
    <w:rsid w:val="5E216075"/>
    <w:rsid w:val="5E8906BC"/>
    <w:rsid w:val="640F4D5F"/>
    <w:rsid w:val="689D1E59"/>
    <w:rsid w:val="74020D61"/>
    <w:rsid w:val="747F78D0"/>
    <w:rsid w:val="776752BF"/>
    <w:rsid w:val="7E3B3733"/>
    <w:rsid w:val="7EB361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qFormat="1" w:uiPriority="99" w:semiHidden="0"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99"/>
    <w:pPr>
      <w:spacing w:before="100" w:beforeAutospacing="1" w:after="100" w:afterAutospacing="1"/>
      <w:jc w:val="left"/>
      <w:outlineLvl w:val="0"/>
    </w:pPr>
    <w:rPr>
      <w:rFonts w:ascii="宋体" w:hAnsi="宋体" w:eastAsia="宋体" w:cs="Times New Roman"/>
      <w:b/>
      <w:bCs/>
      <w:kern w:val="44"/>
      <w:sz w:val="48"/>
      <w:szCs w:val="48"/>
    </w:rPr>
  </w:style>
  <w:style w:type="paragraph" w:styleId="3">
    <w:name w:val="heading 4"/>
    <w:basedOn w:val="1"/>
    <w:next w:val="1"/>
    <w:link w:val="13"/>
    <w:qFormat/>
    <w:uiPriority w:val="99"/>
    <w:pPr>
      <w:spacing w:before="100" w:beforeAutospacing="1" w:after="100" w:afterAutospacing="1"/>
      <w:jc w:val="left"/>
      <w:outlineLvl w:val="3"/>
    </w:pPr>
    <w:rPr>
      <w:rFonts w:ascii="宋体" w:hAnsi="宋体" w:eastAsia="宋体" w:cs="Times New Roman"/>
      <w:b/>
      <w:bCs/>
      <w:kern w:val="0"/>
      <w:sz w:val="24"/>
      <w:szCs w:val="24"/>
    </w:rPr>
  </w:style>
  <w:style w:type="character" w:default="1" w:styleId="9">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4"/>
    <w:unhideWhenUsed/>
    <w:qFormat/>
    <w:uiPriority w:val="99"/>
    <w:pPr>
      <w:snapToGrid w:val="0"/>
      <w:jc w:val="left"/>
    </w:pPr>
    <w:rPr>
      <w:rFonts w:ascii="Times New Roman" w:hAnsi="Times New Roman" w:eastAsia="仿宋_GB2312" w:cs="Times New Roman"/>
      <w:sz w:val="18"/>
      <w:szCs w:val="18"/>
    </w:rPr>
  </w:style>
  <w:style w:type="paragraph" w:styleId="5">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unhideWhenUsed/>
    <w:qFormat/>
    <w:uiPriority w:val="99"/>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
    <w:name w:val="Table Classic 1"/>
    <w:basedOn w:val="6"/>
    <w:unhideWhenUsed/>
    <w:qFormat/>
    <w:uiPriority w:val="99"/>
    <w:pPr>
      <w:widowControl w:val="0"/>
      <w:jc w:val="both"/>
    </w:pPr>
    <w:rPr>
      <w:rFonts w:ascii="Times New Roman" w:hAnsi="Times New Roman" w:eastAsia="Times New Roman" w:cs="Times New Roman"/>
      <w:kern w:val="0"/>
      <w:sz w:val="20"/>
      <w:szCs w:val="20"/>
    </w:rPr>
    <w:tblPr>
      <w:tblBorders>
        <w:top w:val="single" w:color="000000" w:sz="12" w:space="0"/>
        <w:bottom w:val="single" w:color="000000" w:sz="12" w:space="0"/>
      </w:tblBorders>
    </w:tblPr>
    <w:tblStylePr w:type="firstRow">
      <w:rPr>
        <w:rFonts w:hint="default" w:ascii="Times New Roman" w:hAnsi="Times New Roman" w:cs="Times New Roman"/>
        <w:i/>
        <w:iCs/>
      </w:rPr>
      <w:tblPr/>
      <w:tcPr>
        <w:tcBorders>
          <w:bottom w:val="single" w:color="000000" w:sz="6" w:space="0"/>
          <w:tl2br w:val="nil"/>
          <w:tr2bl w:val="nil"/>
        </w:tcBorders>
      </w:tcPr>
    </w:tblStylePr>
    <w:tblStylePr w:type="lastRow">
      <w:rPr>
        <w:rFonts w:hint="default" w:ascii="Times New Roman" w:hAnsi="Times New Roman" w:cs="Times New Roman"/>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rFonts w:hint="default" w:ascii="Times New Roman" w:hAnsi="Times New Roman" w:cs="Times New Roman"/>
        <w:b/>
        <w:bCs/>
        <w:i w:val="0"/>
        <w:iCs w:val="0"/>
      </w:rPr>
      <w:tblPr/>
      <w:tcPr>
        <w:tcBorders>
          <w:tl2br w:val="nil"/>
          <w:tr2bl w:val="nil"/>
        </w:tcBorders>
      </w:tcPr>
    </w:tblStylePr>
    <w:tblStylePr w:type="swCell">
      <w:rPr>
        <w:rFonts w:hint="default" w:ascii="Times New Roman" w:hAnsi="Times New Roman" w:cs="Times New Roman"/>
        <w:b/>
        <w:bCs/>
      </w:rPr>
      <w:tblPr/>
      <w:tcPr>
        <w:tcBorders>
          <w:tl2br w:val="nil"/>
          <w:tr2bl w:val="nil"/>
        </w:tcBorders>
      </w:tcPr>
    </w:tblStylePr>
  </w:style>
  <w:style w:type="character" w:styleId="10">
    <w:name w:val="FollowedHyperlink"/>
    <w:basedOn w:val="9"/>
    <w:unhideWhenUsed/>
    <w:qFormat/>
    <w:uiPriority w:val="99"/>
    <w:rPr>
      <w:color w:val="800080"/>
      <w:u w:val="single"/>
    </w:rPr>
  </w:style>
  <w:style w:type="character" w:styleId="11">
    <w:name w:val="Hyperlink"/>
    <w:basedOn w:val="9"/>
    <w:unhideWhenUsed/>
    <w:qFormat/>
    <w:uiPriority w:val="99"/>
    <w:rPr>
      <w:color w:val="0000FF"/>
      <w:u w:val="single"/>
    </w:rPr>
  </w:style>
  <w:style w:type="character" w:customStyle="1" w:styleId="12">
    <w:name w:val="标题 1 Char"/>
    <w:basedOn w:val="9"/>
    <w:link w:val="2"/>
    <w:qFormat/>
    <w:uiPriority w:val="99"/>
    <w:rPr>
      <w:rFonts w:ascii="宋体" w:hAnsi="宋体" w:eastAsia="宋体" w:cs="Times New Roman"/>
      <w:b/>
      <w:bCs/>
      <w:kern w:val="44"/>
      <w:sz w:val="48"/>
      <w:szCs w:val="48"/>
    </w:rPr>
  </w:style>
  <w:style w:type="character" w:customStyle="1" w:styleId="13">
    <w:name w:val="标题 4 Char"/>
    <w:basedOn w:val="9"/>
    <w:link w:val="3"/>
    <w:qFormat/>
    <w:uiPriority w:val="99"/>
    <w:rPr>
      <w:rFonts w:ascii="宋体" w:hAnsi="宋体" w:eastAsia="宋体" w:cs="Times New Roman"/>
      <w:b/>
      <w:bCs/>
      <w:kern w:val="0"/>
      <w:sz w:val="24"/>
      <w:szCs w:val="24"/>
    </w:rPr>
  </w:style>
  <w:style w:type="character" w:customStyle="1" w:styleId="14">
    <w:name w:val="页脚 Char"/>
    <w:basedOn w:val="9"/>
    <w:link w:val="4"/>
    <w:qFormat/>
    <w:uiPriority w:val="99"/>
    <w:rPr>
      <w:rFonts w:ascii="Times New Roman" w:hAnsi="Times New Roman" w:eastAsia="仿宋_GB2312" w:cs="Times New Roman"/>
      <w:sz w:val="18"/>
      <w:szCs w:val="18"/>
    </w:rPr>
  </w:style>
  <w:style w:type="table" w:customStyle="1" w:styleId="15">
    <w:name w:val="网格型1"/>
    <w:basedOn w:val="6"/>
    <w:qFormat/>
    <w:uiPriority w:val="0"/>
    <w:rPr>
      <w:rFonts w:ascii="Calibri" w:hAnsi="Calibri" w:eastAsia="宋体"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4.wmf"/><Relationship Id="rId11" Type="http://schemas.openxmlformats.org/officeDocument/2006/relationships/oleObject" Target="embeddings/oleObject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52</Pages>
  <Words>6099</Words>
  <Characters>34769</Characters>
  <Lines>289</Lines>
  <Paragraphs>81</Paragraphs>
  <TotalTime>11</TotalTime>
  <ScaleCrop>false</ScaleCrop>
  <LinksUpToDate>false</LinksUpToDate>
  <CharactersWithSpaces>40787</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2019-12-24T03:44:00Z</dcterms:created>
  <dc:creator>lenovo</dc:creator>
  <cp:lastModifiedBy>宋保胜</cp:lastModifiedBy>
  <dcterms:modified xsi:type="dcterms:W3CDTF">2020-01-09T03:06:13Z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