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BF75F" w14:textId="02FD000C" w:rsidR="00A17DA7" w:rsidRPr="00A4334F" w:rsidRDefault="00832060" w:rsidP="00A4334F">
      <w:pPr>
        <w:spacing w:after="0" w:line="259" w:lineRule="auto"/>
        <w:ind w:left="1245" w:right="0" w:firstLine="0"/>
        <w:rPr>
          <w:color w:val="C00000"/>
        </w:rPr>
      </w:pPr>
      <w:r w:rsidRPr="0090055D">
        <w:rPr>
          <w:rFonts w:ascii="仿宋" w:eastAsia="仿宋" w:hAnsi="仿宋" w:cs="Calibri"/>
          <w:noProof/>
          <w:kern w:val="11"/>
          <w:sz w:val="48"/>
          <w:szCs w:val="48"/>
        </w:rPr>
        <mc:AlternateContent>
          <mc:Choice Requires="wpg">
            <w:drawing>
              <wp:anchor distT="0" distB="0" distL="114300" distR="114300" simplePos="0" relativeHeight="251664384" behindDoc="0" locked="0" layoutInCell="1" allowOverlap="1" wp14:anchorId="6ECDA4C9" wp14:editId="3EF779C4">
                <wp:simplePos x="0" y="0"/>
                <wp:positionH relativeFrom="margin">
                  <wp:align>right</wp:align>
                </wp:positionH>
                <wp:positionV relativeFrom="page">
                  <wp:posOffset>3578225</wp:posOffset>
                </wp:positionV>
                <wp:extent cx="10134600" cy="38100"/>
                <wp:effectExtent l="0" t="0" r="0" b="0"/>
                <wp:wrapTopAndBottom/>
                <wp:docPr id="7" name="Group 24472"/>
                <wp:cNvGraphicFramePr/>
                <a:graphic xmlns:a="http://schemas.openxmlformats.org/drawingml/2006/main">
                  <a:graphicData uri="http://schemas.microsoft.com/office/word/2010/wordprocessingGroup">
                    <wpg:wgp>
                      <wpg:cNvGrpSpPr/>
                      <wpg:grpSpPr>
                        <a:xfrm>
                          <a:off x="0" y="0"/>
                          <a:ext cx="10134600" cy="38100"/>
                          <a:chOff x="0" y="0"/>
                          <a:chExt cx="10134600" cy="38100"/>
                        </a:xfrm>
                      </wpg:grpSpPr>
                      <wps:wsp>
                        <wps:cNvPr id="8" name="Shape 24471"/>
                        <wps:cNvSpPr/>
                        <wps:spPr>
                          <a:xfrm>
                            <a:off x="0" y="0"/>
                            <a:ext cx="10134600" cy="38100"/>
                          </a:xfrm>
                          <a:custGeom>
                            <a:avLst/>
                            <a:gdLst/>
                            <a:ahLst/>
                            <a:cxnLst/>
                            <a:rect l="0" t="0" r="0" b="0"/>
                            <a:pathLst>
                              <a:path w="10134600" h="38100">
                                <a:moveTo>
                                  <a:pt x="0" y="19050"/>
                                </a:moveTo>
                                <a:lnTo>
                                  <a:pt x="10134600" y="19050"/>
                                </a:lnTo>
                              </a:path>
                            </a:pathLst>
                          </a:custGeom>
                          <a:ln/>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0B83114F" id="Group 24472" o:spid="_x0000_s1026" style="position:absolute;left:0;text-align:left;margin-left:746.8pt;margin-top:281.75pt;width:798pt;height:3pt;z-index:251664384;mso-position-horizontal:right;mso-position-horizontal-relative:margin;mso-position-vertical-relative:page" coordsize="10134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wXPgIAAMYFAAAOAAAAZHJzL2Uyb0RvYy54bWyklM1u3CAQgO+V+g6Ie9f2Zpuk1to5NO1e&#10;qjZK0gcgGGxLGBCwa+/bdxj/7CqpUjW52APM7zcD25uhU+QgnG+NLmi2SikRmpuq1XVBfz9+/3RN&#10;iQ9MV0wZLQp6FJ7elB8/bHubi7VpjKqEI+BE+7y3BW1CsHmSeN6IjvmVsULDoTSuYwGWrk4qx3rw&#10;3qlknaaXSW9cZZ3hwnvYvR0PaYn+pRQ8/JLSi0BUQSG3gF+H36f4Tcoty2vHbNPyKQ32hiw61moI&#10;uri6ZYGRvWtfuOpa7ow3Mqy46RIjZcsF1gDVZOmzanbO7C3WUud9bRdMgPYZpze75T8Pd460VUGv&#10;KNGsgxZhVLLebK7WEU9v6xy0ds4+2Ds3bdTjKlY8SNfFP9RCBgR7XMCKIRAOm1maXWwuU2gAh8OL&#10;6wxEJM8baM8LM958e90wmcMmMbslmd7CEPkTJ/8+Tg8NswLx+0hg4gQDPXLCY+SUjZxQa4Hkcw+8&#10;3kloKZTlfO/DThhkzQ4/fBhHt5ol1swSH/QsOrgAr46+ZSHaxTSjSPrzZjVzr+JxZw7i0aBiOHUs&#10;+5J+xl5CpicNpc81T92H5p8bjGpgGUOX20nAdEA+L1hpqBaaPUNFKRyViPkofS8kzHAcNLyE+HqI&#10;r8qRA4N7zzgXOuAwg1vUjmayVWoxTP9tOOlHU4Evy/8YLxYY2eiwGHetNu5v0cOAcwUpy1F/JjDW&#10;HRE8meqIdxLRwOijCj4WiHN62OJrdL5GrdPzW/4BAAD//wMAUEsDBBQABgAIAAAAIQCF4RMi3gAA&#10;AAkBAAAPAAAAZHJzL2Rvd25yZXYueG1sTI9BS8NAEIXvgv9hGcGb3cSywcZsSinqqQi2gnibJtMk&#10;NDsbstsk/fduTvY47z3efC9bT6YVA/WusawhXkQgiAtbNlxp+D68P72AcB65xNYyabiSg3V+f5dh&#10;WtqRv2jY+0qEEnYpaqi971IpXVGTQbewHXHwTrY36MPZV7LscQzlppXPUZRIgw2HDzV2tK2pOO8v&#10;RsPHiONmGb8Nu/Npe/09qM+fXUxaPz5Mm1cQnib/H4YZP6BDHpiO9sKlE62GMMRrUMlSgZhttUqC&#10;dJyllQKZZ/J2Qf4HAAD//wMAUEsBAi0AFAAGAAgAAAAhALaDOJL+AAAA4QEAABMAAAAAAAAAAAAA&#10;AAAAAAAAAFtDb250ZW50X1R5cGVzXS54bWxQSwECLQAUAAYACAAAACEAOP0h/9YAAACUAQAACwAA&#10;AAAAAAAAAAAAAAAvAQAAX3JlbHMvLnJlbHNQSwECLQAUAAYACAAAACEA/qssFz4CAADGBQAADgAA&#10;AAAAAAAAAAAAAAAuAgAAZHJzL2Uyb0RvYy54bWxQSwECLQAUAAYACAAAACEAheETIt4AAAAJAQAA&#10;DwAAAAAAAAAAAAAAAACYBAAAZHJzL2Rvd25yZXYueG1sUEsFBgAAAAAEAAQA8wAAAKMFAAAAAA==&#10;">
                <v:shape id="Shape 24471" o:spid="_x0000_s1027" style="position:absolute;width:101346;height:381;visibility:visible;mso-wrap-style:square;v-text-anchor:top" coordsize="1013460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MpGvgAAANoAAAAPAAAAZHJzL2Rvd25yZXYueG1sRE9Ni8Iw&#10;EL0L/ocwwt40dRdlqUYRwXU9abvqeWjGtthMShK1++/NQfD4eN/zZWcacSfna8sKxqMEBHFhdc2l&#10;guPfZvgNwgdkjY1lUvBPHpaLfm+OqbYPzuieh1LEEPYpKqhCaFMpfVGRQT+yLXHkLtYZDBG6UmqH&#10;jxhuGvmZJFNpsObYUGFL64qKa34zCrZfOjtN2zXtvZtkhwn9+OvurNTHoFvNQATqwlv8cv9qBXFr&#10;vBJvgFw8AQAA//8DAFBLAQItABQABgAIAAAAIQDb4fbL7gAAAIUBAAATAAAAAAAAAAAAAAAAAAAA&#10;AABbQ29udGVudF9UeXBlc10ueG1sUEsBAi0AFAAGAAgAAAAhAFr0LFu/AAAAFQEAAAsAAAAAAAAA&#10;AAAAAAAAHwEAAF9yZWxzLy5yZWxzUEsBAi0AFAAGAAgAAAAhAMOsyka+AAAA2gAAAA8AAAAAAAAA&#10;AAAAAAAABwIAAGRycy9kb3ducmV2LnhtbFBLBQYAAAAAAwADALcAAADyAgAAAAA=&#10;" path="m,19050r10134600,e" filled="f" strokecolor="#ed7d31 [3205]" strokeweight=".5pt">
                  <v:stroke joinstyle="miter"/>
                  <v:path arrowok="t" textboxrect="0,0,10134600,38100"/>
                </v:shape>
                <w10:wrap type="topAndBottom" anchorx="margin" anchory="page"/>
              </v:group>
            </w:pict>
          </mc:Fallback>
        </mc:AlternateContent>
      </w:r>
      <w:r w:rsidR="00FB5D5B" w:rsidRPr="00A4334F">
        <w:rPr>
          <w:color w:val="C00000"/>
          <w:sz w:val="108"/>
        </w:rPr>
        <w:t xml:space="preserve">教 </w:t>
      </w:r>
      <w:r w:rsidR="00A4334F" w:rsidRPr="00A4334F">
        <w:rPr>
          <w:color w:val="C00000"/>
          <w:sz w:val="108"/>
        </w:rPr>
        <w:t xml:space="preserve">     </w:t>
      </w:r>
      <w:r w:rsidR="00FB5D5B" w:rsidRPr="00A4334F">
        <w:rPr>
          <w:color w:val="C00000"/>
          <w:sz w:val="108"/>
        </w:rPr>
        <w:t>育</w:t>
      </w:r>
      <w:r w:rsidR="00A4334F" w:rsidRPr="00A4334F">
        <w:rPr>
          <w:rFonts w:hint="eastAsia"/>
          <w:color w:val="C00000"/>
          <w:sz w:val="108"/>
        </w:rPr>
        <w:t xml:space="preserve"> </w:t>
      </w:r>
      <w:r w:rsidR="00A4334F" w:rsidRPr="00A4334F">
        <w:rPr>
          <w:color w:val="C00000"/>
          <w:sz w:val="108"/>
        </w:rPr>
        <w:t xml:space="preserve">   </w:t>
      </w:r>
      <w:r w:rsidR="00FB5D5B" w:rsidRPr="00A4334F">
        <w:rPr>
          <w:color w:val="C00000"/>
          <w:sz w:val="108"/>
        </w:rPr>
        <w:t xml:space="preserve"> 部</w:t>
      </w:r>
      <w:r w:rsidR="00A4334F" w:rsidRPr="00A4334F">
        <w:rPr>
          <w:rFonts w:hint="eastAsia"/>
          <w:color w:val="C00000"/>
          <w:sz w:val="108"/>
        </w:rPr>
        <w:t xml:space="preserve"> </w:t>
      </w:r>
      <w:r w:rsidR="00A4334F" w:rsidRPr="00A4334F">
        <w:rPr>
          <w:color w:val="C00000"/>
          <w:sz w:val="108"/>
        </w:rPr>
        <w:t xml:space="preserve">    </w:t>
      </w:r>
      <w:r w:rsidR="00FB5D5B" w:rsidRPr="00A4334F">
        <w:rPr>
          <w:color w:val="C00000"/>
          <w:sz w:val="108"/>
        </w:rPr>
        <w:t xml:space="preserve"> 办 </w:t>
      </w:r>
      <w:r w:rsidR="00A4334F" w:rsidRPr="00A4334F">
        <w:rPr>
          <w:color w:val="C00000"/>
          <w:sz w:val="108"/>
        </w:rPr>
        <w:t xml:space="preserve">   </w:t>
      </w:r>
      <w:r w:rsidR="00FB5D5B" w:rsidRPr="00A4334F">
        <w:rPr>
          <w:color w:val="C00000"/>
          <w:sz w:val="108"/>
        </w:rPr>
        <w:t>公</w:t>
      </w:r>
      <w:r w:rsidR="00A4334F" w:rsidRPr="00A4334F">
        <w:rPr>
          <w:rFonts w:hint="eastAsia"/>
          <w:color w:val="C00000"/>
          <w:sz w:val="108"/>
        </w:rPr>
        <w:t xml:space="preserve"> </w:t>
      </w:r>
      <w:r w:rsidR="00A4334F" w:rsidRPr="00A4334F">
        <w:rPr>
          <w:color w:val="C00000"/>
          <w:sz w:val="108"/>
        </w:rPr>
        <w:t xml:space="preserve">  </w:t>
      </w:r>
      <w:r w:rsidR="00FB5D5B" w:rsidRPr="00A4334F">
        <w:rPr>
          <w:color w:val="C00000"/>
          <w:sz w:val="108"/>
        </w:rPr>
        <w:t xml:space="preserve"> 厅</w:t>
      </w:r>
    </w:p>
    <w:p w14:paraId="1FA1EB08" w14:textId="1219CDE8" w:rsidR="00A4334F" w:rsidRDefault="00A4334F" w:rsidP="00A4334F">
      <w:pPr>
        <w:spacing w:after="1523" w:line="259" w:lineRule="auto"/>
        <w:ind w:left="105" w:right="0" w:firstLine="0"/>
        <w:jc w:val="left"/>
      </w:pPr>
      <w:r>
        <w:rPr>
          <w:rFonts w:ascii="Calibri" w:eastAsia="Calibri" w:hAnsi="Calibri" w:cs="Calibri"/>
          <w:noProof/>
          <w:sz w:val="22"/>
        </w:rPr>
        <mc:AlternateContent>
          <mc:Choice Requires="wps">
            <w:drawing>
              <wp:anchor distT="0" distB="0" distL="114300" distR="114300" simplePos="0" relativeHeight="251660288" behindDoc="0" locked="0" layoutInCell="1" allowOverlap="1" wp14:anchorId="5CC2F5E5" wp14:editId="53B9D5C1">
                <wp:simplePos x="0" y="0"/>
                <wp:positionH relativeFrom="column">
                  <wp:posOffset>85725</wp:posOffset>
                </wp:positionH>
                <wp:positionV relativeFrom="paragraph">
                  <wp:posOffset>227330</wp:posOffset>
                </wp:positionV>
                <wp:extent cx="10020300" cy="9525"/>
                <wp:effectExtent l="0" t="0" r="19050" b="28575"/>
                <wp:wrapNone/>
                <wp:docPr id="4" name="直接连接符 4"/>
                <wp:cNvGraphicFramePr/>
                <a:graphic xmlns:a="http://schemas.openxmlformats.org/drawingml/2006/main">
                  <a:graphicData uri="http://schemas.microsoft.com/office/word/2010/wordprocessingShape">
                    <wps:wsp>
                      <wps:cNvCnPr/>
                      <wps:spPr>
                        <a:xfrm>
                          <a:off x="0" y="0"/>
                          <a:ext cx="10020300" cy="9525"/>
                        </a:xfrm>
                        <a:prstGeom prst="line">
                          <a:avLst/>
                        </a:prstGeom>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1C21D61" id="直接连接符 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75pt,17.9pt" to="795.75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ISJygEAAMQDAAAOAAAAZHJzL2Uyb0RvYy54bWysU81u1DAQviPxDpbvbLyhRTTabA+t4IJg&#10;BfQBXGe8seQ/2WaTfQleAIkbnDhy520oj8HYSVMESAjEZeKx55uZ75vJ5nw0mhwgROVsS9crRglY&#10;4Tpl9y29ev3kwWNKYuK249pZaOkRIj3f3r+3GXwDteud7iAQTGJjM/iW9in5pqqi6MHwuHIeLD5K&#10;FwxP6IZ91QU+YHajq5qxR9XgQueDExAj3l5Oj3Rb8ksJIr2QMkIiuqXYWyo2FHudbbXd8GYfuO+V&#10;mNvg/9CF4cpi0SXVJU+cvAnql1RGieCik2klnKmclEpA4YBs1uwnNq967qFwQXGiX2SK/y+teH7Y&#10;BaK6lp5QYrnBEd28+/z17YdvX96jvfn0kZxkkQYfG4y9sLswe9HvQmY8ymDyF7mQsQh7XISFMRGB&#10;l2vGavaQ4QAEPp6d1qc5Z3UH9iGmp+AMyYeWamUzb97ww7OYptDbEMTlZqby5ZSOGnKwti9BIpdc&#10;sKDLFsGFDuTAcf5cCLCpnkuX6AyTSusFyP4MnOMzFMqG/Q14QZTKzqYFbJR14XfV07ieW5ZT/K0C&#10;E+8swbXrjmUwRRpclSLuvNZ5F3/0C/zu59t+BwAA//8DAFBLAwQUAAYACAAAACEA3vTAVtoAAAAJ&#10;AQAADwAAAGRycy9kb3ducmV2LnhtbExPyU7DMBC9I/EP1iBxo06JwhLiVKiISuXWppfenHhIotrj&#10;KHbT8PdMT3B8i95SrGZnxYRj6D0pWC4SEEiNNz21Cg7V58MLiBA1GW09oYIfDLAqb28KnRt/oR1O&#10;+9gKDqGQawVdjEMuZWg6dDos/IDE2rcfnY4Mx1aaUV843Fn5mCRP0umeuKHTA647bE77s1NQfdXW&#10;ryf/sXHHsN3UuD1Up6NS93fz+xuIiHP8M8N1Pk+HkjfV/kwmCMs4zdipIM34wVXPXpfM1Mw8pyDL&#10;Qv5/UP4CAAD//wMAUEsBAi0AFAAGAAgAAAAhALaDOJL+AAAA4QEAABMAAAAAAAAAAAAAAAAAAAAA&#10;AFtDb250ZW50X1R5cGVzXS54bWxQSwECLQAUAAYACAAAACEAOP0h/9YAAACUAQAACwAAAAAAAAAA&#10;AAAAAAAvAQAAX3JlbHMvLnJlbHNQSwECLQAUAAYACAAAACEAx7yEicoBAADEAwAADgAAAAAAAAAA&#10;AAAAAAAuAgAAZHJzL2Uyb0RvYy54bWxQSwECLQAUAAYACAAAACEA3vTAVtoAAAAJAQAADwAAAAAA&#10;AAAAAAAAAAAkBAAAZHJzL2Rvd25yZXYueG1sUEsFBgAAAAAEAAQA8wAAACsFAAAAAA==&#10;" strokecolor="#ed7d31 [3205]" strokeweight=".5pt">
                <v:stroke joinstyle="miter"/>
              </v:line>
            </w:pict>
          </mc:Fallback>
        </mc:AlternateContent>
      </w:r>
      <w:r w:rsidR="007B1CC5" w:rsidRPr="0090055D">
        <w:rPr>
          <w:rFonts w:ascii="仿宋" w:eastAsia="仿宋" w:hAnsi="仿宋" w:cs="Calibri"/>
          <w:noProof/>
          <w:kern w:val="11"/>
          <w:sz w:val="48"/>
          <w:szCs w:val="48"/>
        </w:rPr>
        <mc:AlternateContent>
          <mc:Choice Requires="wpg">
            <w:drawing>
              <wp:anchor distT="0" distB="0" distL="114300" distR="114300" simplePos="0" relativeHeight="251662336" behindDoc="0" locked="0" layoutInCell="1" allowOverlap="1" wp14:anchorId="3620E5CB" wp14:editId="271C5CF6">
                <wp:simplePos x="0" y="0"/>
                <wp:positionH relativeFrom="page">
                  <wp:posOffset>1854200</wp:posOffset>
                </wp:positionH>
                <wp:positionV relativeFrom="page">
                  <wp:posOffset>3473450</wp:posOffset>
                </wp:positionV>
                <wp:extent cx="10134600" cy="76200"/>
                <wp:effectExtent l="0" t="0" r="38100" b="0"/>
                <wp:wrapTopAndBottom/>
                <wp:docPr id="5" name="Group 24474"/>
                <wp:cNvGraphicFramePr/>
                <a:graphic xmlns:a="http://schemas.openxmlformats.org/drawingml/2006/main">
                  <a:graphicData uri="http://schemas.microsoft.com/office/word/2010/wordprocessingGroup">
                    <wpg:wgp>
                      <wpg:cNvGrpSpPr/>
                      <wpg:grpSpPr>
                        <a:xfrm>
                          <a:off x="0" y="0"/>
                          <a:ext cx="10134600" cy="76200"/>
                          <a:chOff x="0" y="0"/>
                          <a:chExt cx="10134600" cy="76200"/>
                        </a:xfrm>
                      </wpg:grpSpPr>
                      <wps:wsp>
                        <wps:cNvPr id="6" name="Shape 24473"/>
                        <wps:cNvSpPr/>
                        <wps:spPr>
                          <a:xfrm>
                            <a:off x="0" y="0"/>
                            <a:ext cx="10134600" cy="76200"/>
                          </a:xfrm>
                          <a:custGeom>
                            <a:avLst/>
                            <a:gdLst/>
                            <a:ahLst/>
                            <a:cxnLst/>
                            <a:rect l="0" t="0" r="0" b="0"/>
                            <a:pathLst>
                              <a:path w="10134600" h="76200">
                                <a:moveTo>
                                  <a:pt x="0" y="38100"/>
                                </a:moveTo>
                                <a:lnTo>
                                  <a:pt x="10134600" y="38100"/>
                                </a:lnTo>
                              </a:path>
                            </a:pathLst>
                          </a:custGeom>
                          <a:ln w="76200" cap="flat">
                            <a:solidFill>
                              <a:srgbClr val="FF0000"/>
                            </a:solidFill>
                            <a:miter lim="100000"/>
                          </a:ln>
                        </wps:spPr>
                        <wps:style>
                          <a:lnRef idx="1">
                            <a:srgbClr val="000000"/>
                          </a:lnRef>
                          <a:fillRef idx="0">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13C745B6" id="Group 24474" o:spid="_x0000_s1026" style="position:absolute;left:0;text-align:left;margin-left:146pt;margin-top:273.5pt;width:798pt;height:6pt;z-index:251662336;mso-position-horizontal-relative:page;mso-position-vertical-relative:page" coordsize="101346,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V1PZQIAAAUGAAAOAAAAZHJzL2Uyb0RvYy54bWykVMlu2zAQvRfoPxC615KXOoFgOYem9qVo&#10;gyb9AJoiJQHcQNKW/fcdjharDpACiQ/0UJztvVk2D2clyYk73xhdJPNZlhCumSkbXRXJn5fdl/uE&#10;+EB1SaXRvEgu3CcP28+fNq3N+cLURpbcEXCifd7aIqlDsHmaelZzRf3MWK7hURinaICrq9LS0Ra8&#10;K5kusmydtsaV1hnGvYevj91jskX/QnAWfgnheSCySCC3gKfD8xDPdLuheeWorRvWp0HfkYWijYag&#10;o6tHGig5uuaVK9UwZ7wRYcaMSo0QDeOIAdDMsxs0e2eOFrFUeVvZkSag9oand7tlP09PjjRlkXxN&#10;iKYKSoRRyWK1ultFelpb5aC1d/bZPrn+Q9XdIuKzcCr+AxZyRmIvI7H8HAiDj/NsvlytMygAg8e7&#10;NVSuY57VUJ5XZqz+/rZhOoRNY3ZjMq2FJvJXnvzHeHquqeVIv48M9DytB57wGXladjyh1kiSzz3w&#10;9UGGRqA0Z0cf9twg1/T0w4eudctBovUgsbMeRAcD8GbrWxqiXUwziqSdFqseahWflTnxF4OK4Vqx&#10;5f28qyVketWQeqp5rT4Uf2rQqYFlDL3d9AKmA/IUsNQxs65xCKOwKISkASfOG9mUu0bKmJp31eGb&#10;dOREYd53uwx+sTbg7R811QTYOrJREe1ESWrQjV3UlQ6lcJE8upb6NxcwKbGdu8DTWOhliIWq0UZA&#10;WqNV9h+rXjnacdxct5asD9itL1gCME/DEgOEoxFGNjqM9hpWL9IwARTFgykvONKIGSYH0eOuQc76&#10;vRiX2fSOWtftvf0LAAD//wMAUEsDBBQABgAIAAAAIQAYaHjE4gAAAAwBAAAPAAAAZHJzL2Rvd25y&#10;ZXYueG1sTI9BT4NAEIXvJv6HzZh4swsoSpGlaRr11DSxNWl6m8IUSNldwm6B/nunJ729mXl5871s&#10;MelWDNS7xhoF4SwAQaawZWMqBT+7z6cEhPNoSmytIQVXcrDI7+8yTEs7mm8atr4SHGJcigpq77tU&#10;SlfUpNHNbEeGbyfba/Q89pUsexw5XLcyCoJXqbEx/KHGjlY1FeftRSv4GnFcPocfw/p8Wl0Pu3iz&#10;X4ek1OPDtHwH4Wnyf2a44TM65Mx0tBdTOtEqiOYRd/EK4pc3FjdHkiSsjryK5wHIPJP/S+S/AAAA&#10;//8DAFBLAQItABQABgAIAAAAIQC2gziS/gAAAOEBAAATAAAAAAAAAAAAAAAAAAAAAABbQ29udGVu&#10;dF9UeXBlc10ueG1sUEsBAi0AFAAGAAgAAAAhADj9If/WAAAAlAEAAAsAAAAAAAAAAAAAAAAALwEA&#10;AF9yZWxzLy5yZWxzUEsBAi0AFAAGAAgAAAAhAAERXU9lAgAABQYAAA4AAAAAAAAAAAAAAAAALgIA&#10;AGRycy9lMm9Eb2MueG1sUEsBAi0AFAAGAAgAAAAhABhoeMTiAAAADAEAAA8AAAAAAAAAAAAAAAAA&#10;vwQAAGRycy9kb3ducmV2LnhtbFBLBQYAAAAABAAEAPMAAADOBQAAAAA=&#10;">
                <v:shape id="Shape 24473" o:spid="_x0000_s1027" style="position:absolute;width:101346;height:762;visibility:visible;mso-wrap-style:square;v-text-anchor:top" coordsize="101346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z+0wwAAANoAAAAPAAAAZHJzL2Rvd25yZXYueG1sRI9Ba8JA&#10;FITvgv9heUJvuqmHUNKsopWU0oMQLT2/Zl+zodm3Ibvqtr/eLQgeh5n5hinX0fbiTKPvHCt4XGQg&#10;iBunO24VfByr+RMIH5A19o5JwS95WK+mkxIL7S5c0/kQWpEg7AtUYEIYCil9Y8iiX7iBOHnfbrQY&#10;khxbqUe8JLjt5TLLcmmx47RgcKAXQ83P4WQVxFMet387n31t9u3ne/Vam2pbK/Uwi5tnEIFiuIdv&#10;7TetIIf/K+kGyNUVAAD//wMAUEsBAi0AFAAGAAgAAAAhANvh9svuAAAAhQEAABMAAAAAAAAAAAAA&#10;AAAAAAAAAFtDb250ZW50X1R5cGVzXS54bWxQSwECLQAUAAYACAAAACEAWvQsW78AAAAVAQAACwAA&#10;AAAAAAAAAAAAAAAfAQAAX3JlbHMvLnJlbHNQSwECLQAUAAYACAAAACEAGW8/tMMAAADaAAAADwAA&#10;AAAAAAAAAAAAAAAHAgAAZHJzL2Rvd25yZXYueG1sUEsFBgAAAAADAAMAtwAAAPcCAAAAAA==&#10;" path="m,38100r10134600,e" filled="f" strokecolor="red" strokeweight="6pt">
                  <v:stroke miterlimit="1" joinstyle="miter"/>
                  <v:path arrowok="t" textboxrect="0,0,10134600,76200"/>
                </v:shape>
                <w10:wrap type="topAndBottom" anchorx="page" anchory="page"/>
              </v:group>
            </w:pict>
          </mc:Fallback>
        </mc:AlternateContent>
      </w:r>
    </w:p>
    <w:p w14:paraId="28762393" w14:textId="77777777" w:rsidR="00A17DA7" w:rsidRPr="00A4334F" w:rsidRDefault="00FB5D5B">
      <w:pPr>
        <w:spacing w:after="1574" w:line="259" w:lineRule="auto"/>
        <w:ind w:right="60" w:firstLine="0"/>
        <w:jc w:val="right"/>
        <w:rPr>
          <w:rFonts w:ascii="仿宋" w:eastAsia="仿宋" w:hAnsi="仿宋"/>
        </w:rPr>
      </w:pPr>
      <w:r w:rsidRPr="00A4334F">
        <w:rPr>
          <w:rFonts w:ascii="仿宋" w:eastAsia="仿宋" w:hAnsi="仿宋"/>
          <w:sz w:val="58"/>
        </w:rPr>
        <w:t>教高厅函〔2021〕13号</w:t>
      </w:r>
    </w:p>
    <w:p w14:paraId="573F7A6B" w14:textId="77777777" w:rsidR="00A17DA7" w:rsidRDefault="00FB5D5B">
      <w:pPr>
        <w:pStyle w:val="1"/>
      </w:pPr>
      <w:r>
        <w:t>教育部办公厅关于开展第二批国家级一流本科课程认定工作的通知</w:t>
      </w:r>
    </w:p>
    <w:p w14:paraId="394847AB" w14:textId="21EA4DD4" w:rsidR="00A17DA7" w:rsidRPr="0090055D" w:rsidRDefault="00FB5D5B" w:rsidP="0090055D">
      <w:pPr>
        <w:spacing w:beforeLines="100" w:before="240" w:afterLines="100" w:after="240" w:line="360" w:lineRule="auto"/>
        <w:ind w:firstLine="0"/>
        <w:rPr>
          <w:rFonts w:ascii="仿宋" w:eastAsia="仿宋" w:hAnsi="仿宋"/>
          <w:kern w:val="11"/>
          <w:sz w:val="48"/>
          <w:szCs w:val="48"/>
        </w:rPr>
      </w:pPr>
      <w:r w:rsidRPr="0090055D">
        <w:rPr>
          <w:rFonts w:ascii="仿宋" w:eastAsia="仿宋" w:hAnsi="仿宋" w:cs="Calibri"/>
          <w:noProof/>
          <w:kern w:val="11"/>
          <w:sz w:val="48"/>
          <w:szCs w:val="48"/>
        </w:rPr>
        <mc:AlternateContent>
          <mc:Choice Requires="wpg">
            <w:drawing>
              <wp:anchor distT="0" distB="0" distL="114300" distR="114300" simplePos="0" relativeHeight="251658240" behindDoc="0" locked="0" layoutInCell="1" allowOverlap="1" wp14:anchorId="3C6C8AAA" wp14:editId="6E8157FE">
                <wp:simplePos x="0" y="0"/>
                <wp:positionH relativeFrom="page">
                  <wp:posOffset>1752600</wp:posOffset>
                </wp:positionH>
                <wp:positionV relativeFrom="page">
                  <wp:posOffset>17306924</wp:posOffset>
                </wp:positionV>
                <wp:extent cx="10134600" cy="38100"/>
                <wp:effectExtent l="0" t="0" r="0" b="0"/>
                <wp:wrapTopAndBottom/>
                <wp:docPr id="24472" name="Group 24472"/>
                <wp:cNvGraphicFramePr/>
                <a:graphic xmlns:a="http://schemas.openxmlformats.org/drawingml/2006/main">
                  <a:graphicData uri="http://schemas.microsoft.com/office/word/2010/wordprocessingGroup">
                    <wpg:wgp>
                      <wpg:cNvGrpSpPr/>
                      <wpg:grpSpPr>
                        <a:xfrm>
                          <a:off x="0" y="0"/>
                          <a:ext cx="10134600" cy="38100"/>
                          <a:chOff x="0" y="0"/>
                          <a:chExt cx="10134600" cy="38100"/>
                        </a:xfrm>
                      </wpg:grpSpPr>
                      <wps:wsp>
                        <wps:cNvPr id="24471" name="Shape 24471"/>
                        <wps:cNvSpPr/>
                        <wps:spPr>
                          <a:xfrm>
                            <a:off x="0" y="0"/>
                            <a:ext cx="10134600" cy="38100"/>
                          </a:xfrm>
                          <a:custGeom>
                            <a:avLst/>
                            <a:gdLst/>
                            <a:ahLst/>
                            <a:cxnLst/>
                            <a:rect l="0" t="0" r="0" b="0"/>
                            <a:pathLst>
                              <a:path w="10134600" h="38100">
                                <a:moveTo>
                                  <a:pt x="0" y="19050"/>
                                </a:moveTo>
                                <a:lnTo>
                                  <a:pt x="10134600" y="19050"/>
                                </a:lnTo>
                              </a:path>
                            </a:pathLst>
                          </a:custGeom>
                          <a:ln/>
                        </wps:spPr>
                        <wps:style>
                          <a:lnRef idx="1">
                            <a:schemeClr val="accent2"/>
                          </a:lnRef>
                          <a:fillRef idx="0">
                            <a:schemeClr val="accent2"/>
                          </a:fillRef>
                          <a:effectRef idx="0">
                            <a:schemeClr val="accent2"/>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54602328" id="Group 24472" o:spid="_x0000_s1026" style="position:absolute;left:0;text-align:left;margin-left:138pt;margin-top:1362.75pt;width:798pt;height:3pt;z-index:251658240;mso-position-horizontal-relative:page;mso-position-vertical-relative:page" coordsize="101346,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FIkQgIAAM4FAAAOAAAAZHJzL2Uyb0RvYy54bWykVE1v2zAMvQ/YfxB0X2ynWdcZcXpYt16G&#10;rVi7H6DKkm1AX5CU2Pn3o+jYMdqhw9qLTUnvUeQjxe31oBU5CB86ayparHJKhOG27kxT0d8P3z5c&#10;URIiMzVT1oiKHkWg17v377a9K8XatlbVwhNwYkLZu4q2MboyywJvhWZhZZ0wcCit1yzC0jdZ7VkP&#10;3rXK1nl+mfXW185bLkKA3ZvxkO7Qv5SCx59SBhGJqijEFvHr8fuYvtluy8rGM9d2/BQGe0UUmnUG&#10;Lp1d3bDIyN53z1zpjnsbrIwrbnVmpey4wBwgmyJ/ks2tt3uHuTRl37hZJpD2iU6vdst/HO486eqK&#10;rjebT2tKDNNQJryZjFsgUe+aEpC33t27O3/aaMZVynqQXqc/5EMGFPc4iyuGSDhsFnlxsbnMoQgc&#10;Di+uCjBRfd5CiZ7RePv1ZWI2XZul6OZgegeNFM5ahbdpdd8yJ7AEISmw0KqYtEIIalWkhFIAgJyF&#10;CmUAzd6o0pwsK/k+xFthUW92+B4iitjUk8XayeKDmUwPD+HFJ+BYTLwUZjJJvyxYO9UrHWt7EA8W&#10;gfFcteJz/hHrCZGeEcoskecOgAZYEkYYMNPVu+3JwHDAXiasDGQLBZ9ERSselUjxKPNLSOjl1Gz4&#10;GHGKiC/KkwOD9884FyauU5HALaITTXZKzcT838QTPlEFTpj/Ic8MvNmaOJN1Z6z/2+1xwL6CkOWI&#10;nxQY804SPNr6iO8SpYH2RwgODcz1NODSVFquEXUew7s/AAAA//8DAFBLAwQUAAYACAAAACEARY80&#10;FuIAAAAOAQAADwAAAGRycy9kb3ducmV2LnhtbEyPQW+CQBCF7036HzbTpLe6gEENshhj2p5Mk2qT&#10;xtsIIxDZWcKugP++y6neZt68vPleuhl1I3rqbG1YQTgLQBDnpqi5VPBz/HhbgbAOucDGMCm4k4VN&#10;9vyUYlKYgb+pP7hS+BC2CSqonGsTKW1ekUY7My2xv11Mp9H5tStl0eHgw3UjoyBYSI01+w8VtrSr&#10;KL8eblrB54DDdh6+9/vrZXc/HeOv331ISr2+jNs1CEej+zfDhO/RIfNMZ3PjwopGQbRc+C5uGqI4&#10;BjFZVsvIa+dJm4cxyCyVjzWyPwAAAP//AwBQSwECLQAUAAYACAAAACEAtoM4kv4AAADhAQAAEwAA&#10;AAAAAAAAAAAAAAAAAAAAW0NvbnRlbnRfVHlwZXNdLnhtbFBLAQItABQABgAIAAAAIQA4/SH/1gAA&#10;AJQBAAALAAAAAAAAAAAAAAAAAC8BAABfcmVscy8ucmVsc1BLAQItABQABgAIAAAAIQB1JFIkQgIA&#10;AM4FAAAOAAAAAAAAAAAAAAAAAC4CAABkcnMvZTJvRG9jLnhtbFBLAQItABQABgAIAAAAIQBFjzQW&#10;4gAAAA4BAAAPAAAAAAAAAAAAAAAAAJwEAABkcnMvZG93bnJldi54bWxQSwUGAAAAAAQABADzAAAA&#10;qwUAAAAA&#10;">
                <v:shape id="Shape 24471" o:spid="_x0000_s1027" style="position:absolute;width:101346;height:381;visibility:visible;mso-wrap-style:square;v-text-anchor:top" coordsize="1013460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OO1xgAAAN4AAAAPAAAAZHJzL2Rvd25yZXYueG1sRI9Lb8Iw&#10;EITvSP0P1lbiBg7PVikOqpBo4URDH+dVvE0i4nVkmxD+fV0JieNoZr7RrNa9aURHzteWFUzGCQji&#10;wuqaSwVfn9vRMwgfkDU2lknBlTyss4fBClNtL5xTdwyliBD2KSqoQmhTKX1RkUE/ti1x9H6tMxii&#10;dKXUDi8Rbho5TZKlNFhzXKiwpU1Fxel4NgreZzr/XrYbOni3yD8W9OZP+x+lho/96wuIQH24h2/t&#10;nVYwnc+fJvB/J14Bmf0BAAD//wMAUEsBAi0AFAAGAAgAAAAhANvh9svuAAAAhQEAABMAAAAAAAAA&#10;AAAAAAAAAAAAAFtDb250ZW50X1R5cGVzXS54bWxQSwECLQAUAAYACAAAACEAWvQsW78AAAAVAQAA&#10;CwAAAAAAAAAAAAAAAAAfAQAAX3JlbHMvLnJlbHNQSwECLQAUAAYACAAAACEAOKjjtcYAAADeAAAA&#10;DwAAAAAAAAAAAAAAAAAHAgAAZHJzL2Rvd25yZXYueG1sUEsFBgAAAAADAAMAtwAAAPoCAAAAAA==&#10;" path="m,19050r10134600,e" filled="f" strokecolor="#ed7d31 [3205]" strokeweight=".5pt">
                  <v:stroke joinstyle="miter"/>
                  <v:path arrowok="t" textboxrect="0,0,10134600,38100"/>
                </v:shape>
                <w10:wrap type="topAndBottom" anchorx="page" anchory="page"/>
              </v:group>
            </w:pict>
          </mc:Fallback>
        </mc:AlternateContent>
      </w:r>
      <w:r w:rsidRPr="0090055D">
        <w:rPr>
          <w:rFonts w:ascii="仿宋" w:eastAsia="仿宋" w:hAnsi="仿宋" w:cs="Calibri"/>
          <w:noProof/>
          <w:kern w:val="11"/>
          <w:sz w:val="48"/>
          <w:szCs w:val="48"/>
        </w:rPr>
        <mc:AlternateContent>
          <mc:Choice Requires="wpg">
            <w:drawing>
              <wp:anchor distT="0" distB="0" distL="114300" distR="114300" simplePos="0" relativeHeight="251659264" behindDoc="0" locked="0" layoutInCell="1" allowOverlap="1" wp14:anchorId="2E6E636F" wp14:editId="3DE8ABDD">
                <wp:simplePos x="0" y="0"/>
                <wp:positionH relativeFrom="page">
                  <wp:posOffset>1752600</wp:posOffset>
                </wp:positionH>
                <wp:positionV relativeFrom="page">
                  <wp:posOffset>17383124</wp:posOffset>
                </wp:positionV>
                <wp:extent cx="10134600" cy="76200"/>
                <wp:effectExtent l="0" t="0" r="38100" b="0"/>
                <wp:wrapTopAndBottom/>
                <wp:docPr id="24474" name="Group 24474"/>
                <wp:cNvGraphicFramePr/>
                <a:graphic xmlns:a="http://schemas.openxmlformats.org/drawingml/2006/main">
                  <a:graphicData uri="http://schemas.microsoft.com/office/word/2010/wordprocessingGroup">
                    <wpg:wgp>
                      <wpg:cNvGrpSpPr/>
                      <wpg:grpSpPr>
                        <a:xfrm>
                          <a:off x="0" y="0"/>
                          <a:ext cx="10134600" cy="76200"/>
                          <a:chOff x="0" y="0"/>
                          <a:chExt cx="10134600" cy="76200"/>
                        </a:xfrm>
                      </wpg:grpSpPr>
                      <wps:wsp>
                        <wps:cNvPr id="24473" name="Shape 24473"/>
                        <wps:cNvSpPr/>
                        <wps:spPr>
                          <a:xfrm>
                            <a:off x="0" y="0"/>
                            <a:ext cx="10134600" cy="76200"/>
                          </a:xfrm>
                          <a:custGeom>
                            <a:avLst/>
                            <a:gdLst/>
                            <a:ahLst/>
                            <a:cxnLst/>
                            <a:rect l="0" t="0" r="0" b="0"/>
                            <a:pathLst>
                              <a:path w="10134600" h="76200">
                                <a:moveTo>
                                  <a:pt x="0" y="38100"/>
                                </a:moveTo>
                                <a:lnTo>
                                  <a:pt x="10134600" y="38100"/>
                                </a:lnTo>
                              </a:path>
                            </a:pathLst>
                          </a:custGeom>
                          <a:ln w="76200" cap="flat">
                            <a:solidFill>
                              <a:srgbClr val="FF0000"/>
                            </a:solidFill>
                            <a:miter lim="100000"/>
                          </a:ln>
                        </wps:spPr>
                        <wps:style>
                          <a:lnRef idx="1">
                            <a:srgbClr val="000000"/>
                          </a:lnRef>
                          <a:fillRef idx="0">
                            <a:srgbClr val="000000"/>
                          </a:fillRef>
                          <a:effectRef idx="0">
                            <a:scrgbClr r="0" g="0" b="0"/>
                          </a:effectRef>
                          <a:fontRef idx="none"/>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2AF28707" id="Group 24474" o:spid="_x0000_s1026" style="position:absolute;left:0;text-align:left;margin-left:138pt;margin-top:1368.75pt;width:798pt;height:6pt;z-index:251659264;mso-position-horizontal-relative:page;mso-position-vertical-relative:page" coordsize="101346,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EYAaAIAAA0GAAAOAAAAZHJzL2Uyb0RvYy54bWykVMlu2zAQvRfoPxC615IXOIFgOYem9qVo&#10;gyb9AJqiJALcQNKW/fcdjhYrDpACiQ/ykJztvVk2D2clyYk7L4wukvksSwjXzJRC10Xy92X37T4h&#10;PlBdUmk0L5IL98nD9uuXTWtzvjCNkSV3BJxon7e2SJoQbJ6mnjVcUT8zlmt4rIxTNMDR1WnpaAve&#10;lUwXWbZOW+NK6wzj3sPtY/eYbNF/VXEWfleV54HIIoHcAn4dfg/xm243NK8dtY1gfRr0A1koKjQE&#10;HV090kDJ0Yk3rpRgznhThRkzKjVVJRhHDIBmnt2g2TtztIilztvajjQBtTc8fdgt+3V6ckSURbJY&#10;re5WCdFUQZkwMumugKLW1jlo7p19tk+uv6i7U0R9rpyK/4CHnJHcy0guPwfC4HKezZerdQZFYPB4&#10;t4bqdeyzBkr0xow1P943TIewacxuTKa10Ej+ypX/HFfPDbUcS+AjAxOulgNXqIJcLSOgmABojkT5&#10;3ANnn2RpBEtzdvRhzw3yTU8/fehauBwk2gwSO+tBdDAI746ApSHaxTSjSNppwZqhXvFZmRN/MagY&#10;rlVb3s+7ekKmVw2pp5rXDoAGmBp0amAZQ283vYDpgDwFLHXMrGsewigsjErSgJPnjRTlTkgZU/Ou&#10;PnyXjpwozP1ul8Ev1ga8vVJTIsD2kUJFtBMlqUE3FrIrHUrhInl0LfUfXsHExJbuAk9joZchFqpG&#10;mwrSGq2y/1j1ytGO4wa7tWR9wG6NwTKAmRqWGSAcjTCy0WG017CCkYYJoCgeTHnBsUbMMD2IHncO&#10;ctbvx7jUpmfUum7x7T8AAAD//wMAUEsDBBQABgAIAAAAIQDBbeeP4wAAAA4BAAAPAAAAZHJzL2Rv&#10;d25yZXYueG1sTI9Bb4JAEIXvTfofNtOkt7qARZSyGGPanoxJtUnjbWRHILK7hF0B/32XU3ubefPy&#10;5nvZelQN66mztdECwlkAjHRhZK1LAd/Hj5clMOtQS2yMJgF3srDOHx8yTKUZ9Bf1B1cyH6JtigIq&#10;59qUc1tUpNDOTEva3y6mU+j82pVcdjj4cNXwKAgWXGGt/YcKW9pWVFwPNyXgc8BhMw/f+931sr2f&#10;jvH+ZxeSEM9P4+YNmKPR/ZlhwvfokHums7lpaVkjIEoWvoubhnkSA5ssyyTy2nnSXlcx8Dzj/2vk&#10;vwAAAP//AwBQSwECLQAUAAYACAAAACEAtoM4kv4AAADhAQAAEwAAAAAAAAAAAAAAAAAAAAAAW0Nv&#10;bnRlbnRfVHlwZXNdLnhtbFBLAQItABQABgAIAAAAIQA4/SH/1gAAAJQBAAALAAAAAAAAAAAAAAAA&#10;AC8BAABfcmVscy8ucmVsc1BLAQItABQABgAIAAAAIQDBNEYAaAIAAA0GAAAOAAAAAAAAAAAAAAAA&#10;AC4CAABkcnMvZTJvRG9jLnhtbFBLAQItABQABgAIAAAAIQDBbeeP4wAAAA4BAAAPAAAAAAAAAAAA&#10;AAAAAMIEAABkcnMvZG93bnJldi54bWxQSwUGAAAAAAQABADzAAAA0gUAAAAA&#10;">
                <v:shape id="Shape 24473" o:spid="_x0000_s1027" style="position:absolute;width:101346;height:762;visibility:visible;mso-wrap-style:square;v-text-anchor:top" coordsize="101346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yKZyAAAAN4AAAAPAAAAZHJzL2Rvd25yZXYueG1sRI9BawIx&#10;FITvhf6H8ArearYqKlujaMtK6aGwKp6fm9fN0s3Lsoka++ubQqHHYWa+YRaraFtxod43jhU8DTMQ&#10;xJXTDdcKDvvicQ7CB2SNrWNScCMPq+X93QJz7a5c0mUXapEg7HNUYELocil9ZciiH7qOOHmfrrcY&#10;kuxrqXu8Jrht5SjLptJiw2nBYEcvhqqv3dkqiOdp3Hy/+uy0/qiP78W2NMWmVGrwENfPIALF8B/+&#10;a79pBaPJZDaG3zvpCsjlDwAAAP//AwBQSwECLQAUAAYACAAAACEA2+H2y+4AAACFAQAAEwAAAAAA&#10;AAAAAAAAAAAAAAAAW0NvbnRlbnRfVHlwZXNdLnhtbFBLAQItABQABgAIAAAAIQBa9CxbvwAAABUB&#10;AAALAAAAAAAAAAAAAAAAAB8BAABfcmVscy8ucmVsc1BLAQItABQABgAIAAAAIQAgNyKZyAAAAN4A&#10;AAAPAAAAAAAAAAAAAAAAAAcCAABkcnMvZG93bnJldi54bWxQSwUGAAAAAAMAAwC3AAAA/AIAAAAA&#10;" path="m,38100r10134600,e" filled="f" strokecolor="red" strokeweight="6pt">
                  <v:stroke miterlimit="1" joinstyle="miter"/>
                  <v:path arrowok="t" textboxrect="0,0,10134600,76200"/>
                </v:shape>
                <w10:wrap type="topAndBottom" anchorx="page" anchory="page"/>
              </v:group>
            </w:pict>
          </mc:Fallback>
        </mc:AlternateContent>
      </w:r>
      <w:r w:rsidRPr="0090055D">
        <w:rPr>
          <w:rFonts w:ascii="仿宋" w:eastAsia="仿宋" w:hAnsi="仿宋"/>
          <w:kern w:val="11"/>
          <w:sz w:val="48"/>
          <w:szCs w:val="48"/>
        </w:rPr>
        <w:t>各省、自治区、直辖市教育厅（教委），新疆生产建设兵团教育局，有关部门（单位）教育司（局），部属各高等学校、部省合建各高等学校，有关课程平台单位</w:t>
      </w:r>
      <w:r w:rsidR="007E619D">
        <w:rPr>
          <w:rFonts w:ascii="仿宋" w:eastAsia="仿宋" w:hAnsi="仿宋"/>
          <w:kern w:val="11"/>
          <w:sz w:val="48"/>
          <w:szCs w:val="48"/>
        </w:rPr>
        <w:t>:</w:t>
      </w:r>
    </w:p>
    <w:p w14:paraId="24F23B12" w14:textId="77777777" w:rsidR="00A17DA7" w:rsidRPr="0090055D" w:rsidRDefault="00FB5D5B" w:rsidP="0090055D">
      <w:pPr>
        <w:spacing w:beforeLines="100" w:before="240" w:afterLines="100" w:after="240" w:line="360" w:lineRule="auto"/>
        <w:rPr>
          <w:rFonts w:ascii="仿宋" w:eastAsia="仿宋" w:hAnsi="仿宋"/>
          <w:kern w:val="11"/>
          <w:sz w:val="48"/>
          <w:szCs w:val="48"/>
        </w:rPr>
      </w:pPr>
      <w:r w:rsidRPr="0090055D">
        <w:rPr>
          <w:rFonts w:ascii="仿宋" w:eastAsia="仿宋" w:hAnsi="仿宋"/>
          <w:kern w:val="11"/>
          <w:sz w:val="48"/>
          <w:szCs w:val="48"/>
        </w:rPr>
        <w:t>为贯彻落实党的十九届五中全会精神，贯彻落实习近平总书记关于教育的重要论述，全面落实全国教育大会、新时代全国高等学校本科教育工作会议要求，根据《教育部关于一流本科课程建设的实施意见》（教高〔2019〕8号，以下简称《实施意见》），决定开展第二批国家级一流本科课程认定工作，现将有关事项通知如下。</w:t>
      </w:r>
    </w:p>
    <w:p w14:paraId="7BD0F41B" w14:textId="2C800B5B" w:rsidR="00A17DA7" w:rsidRPr="00303B5E" w:rsidRDefault="0090055D" w:rsidP="0090055D">
      <w:pPr>
        <w:pStyle w:val="2"/>
        <w:spacing w:before="100" w:after="100" w:line="360" w:lineRule="auto"/>
        <w:ind w:left="1135"/>
        <w:rPr>
          <w:rFonts w:ascii="仿宋" w:eastAsia="仿宋" w:hAnsi="仿宋"/>
          <w:b/>
          <w:bCs/>
          <w:kern w:val="11"/>
          <w:sz w:val="52"/>
          <w:szCs w:val="52"/>
        </w:rPr>
      </w:pPr>
      <w:r w:rsidRPr="00303B5E">
        <w:rPr>
          <w:rFonts w:ascii="仿宋" w:eastAsia="仿宋" w:hAnsi="仿宋" w:hint="eastAsia"/>
          <w:b/>
          <w:bCs/>
          <w:kern w:val="11"/>
          <w:sz w:val="52"/>
          <w:szCs w:val="52"/>
        </w:rPr>
        <w:t>一、</w:t>
      </w:r>
      <w:r w:rsidR="00FB5D5B" w:rsidRPr="00303B5E">
        <w:rPr>
          <w:rFonts w:ascii="仿宋" w:eastAsia="仿宋" w:hAnsi="仿宋"/>
          <w:b/>
          <w:bCs/>
          <w:kern w:val="11"/>
          <w:sz w:val="52"/>
          <w:szCs w:val="52"/>
        </w:rPr>
        <w:t>申报推荐基本要求</w:t>
      </w:r>
    </w:p>
    <w:p w14:paraId="1A31B675" w14:textId="77777777" w:rsidR="00A17DA7" w:rsidRPr="0090055D" w:rsidRDefault="00FB5D5B" w:rsidP="0090055D">
      <w:pPr>
        <w:spacing w:before="100" w:after="100" w:line="360" w:lineRule="auto"/>
        <w:rPr>
          <w:rFonts w:ascii="仿宋" w:eastAsia="仿宋" w:hAnsi="仿宋"/>
          <w:kern w:val="11"/>
          <w:sz w:val="48"/>
          <w:szCs w:val="48"/>
        </w:rPr>
      </w:pPr>
      <w:r w:rsidRPr="0090055D">
        <w:rPr>
          <w:rFonts w:ascii="仿宋" w:eastAsia="仿宋" w:hAnsi="仿宋"/>
          <w:kern w:val="11"/>
          <w:sz w:val="48"/>
          <w:szCs w:val="48"/>
        </w:rPr>
        <w:t>第二批国家级一流本科课程拟认定5000门左右线上、线下、线上线下混合式、虚拟仿真实验教学和社会实践等五类国家级一流本科课程，依照《“双万计划”国家级一流本科课程推荐认定办法》规定开展课程推荐认定工作。</w:t>
      </w:r>
    </w:p>
    <w:p w14:paraId="003169B8" w14:textId="77777777" w:rsidR="00A17DA7" w:rsidRPr="0090055D" w:rsidRDefault="00FB5D5B" w:rsidP="0090055D">
      <w:pPr>
        <w:spacing w:before="100" w:after="100" w:line="360" w:lineRule="auto"/>
        <w:ind w:firstLine="1245"/>
        <w:rPr>
          <w:rFonts w:ascii="仿宋" w:eastAsia="仿宋" w:hAnsi="仿宋"/>
          <w:kern w:val="11"/>
          <w:sz w:val="48"/>
          <w:szCs w:val="48"/>
        </w:rPr>
      </w:pPr>
      <w:r w:rsidRPr="0090055D">
        <w:rPr>
          <w:rFonts w:ascii="仿宋" w:eastAsia="仿宋" w:hAnsi="仿宋"/>
          <w:kern w:val="11"/>
          <w:sz w:val="48"/>
          <w:szCs w:val="48"/>
        </w:rPr>
        <w:lastRenderedPageBreak/>
        <w:t>申报推荐课程须为普通本科高校纳入人才培养方案且设置学分的本科课程，包括思想政治理论课、公共基础课、专业基础课、专业课以及通识课等独立设置的本科理论课程、实验课程和社会实践课程等。高等职业院校课程不在此次申报推荐范围内。</w:t>
      </w:r>
    </w:p>
    <w:p w14:paraId="02B168B3" w14:textId="77777777" w:rsidR="00A17DA7" w:rsidRPr="0090055D" w:rsidRDefault="00FB5D5B" w:rsidP="0090055D">
      <w:pPr>
        <w:spacing w:before="100" w:after="100" w:line="360" w:lineRule="auto"/>
        <w:ind w:firstLine="1245"/>
        <w:rPr>
          <w:rFonts w:ascii="仿宋" w:eastAsia="仿宋" w:hAnsi="仿宋"/>
          <w:kern w:val="11"/>
          <w:sz w:val="48"/>
          <w:szCs w:val="48"/>
        </w:rPr>
      </w:pPr>
      <w:r w:rsidRPr="0090055D">
        <w:rPr>
          <w:rFonts w:ascii="仿宋" w:eastAsia="仿宋" w:hAnsi="仿宋"/>
          <w:kern w:val="11"/>
          <w:sz w:val="48"/>
          <w:szCs w:val="48"/>
        </w:rPr>
        <w:t>申报推荐课程须于2021年1月3 1日前至少经过两个学期或两个教学周期的建设和完善，取得实质性改革成效，在同类课程中具有鲜明特色、良好的教学效果，并承诺入选后将持续改进。此前参加过首批国家级一流本科课程推荐但未通过认定的课程，须经进一步修改完善，在上次推荐之后至少经过一个完整教学周期的改革实践方可申报。在2020年春季学期，因受新冠肺炎疫情影响而采用在线方式进行授课的线下课程、线上线下混合式课程，如符合教改设计理念并取得预期效果，可视为完成一个教学周期。</w:t>
      </w:r>
    </w:p>
    <w:p w14:paraId="6B0A5EFD" w14:textId="77A29D80" w:rsidR="00A17DA7" w:rsidRPr="0090055D" w:rsidRDefault="00FB5D5B" w:rsidP="0090055D">
      <w:pPr>
        <w:spacing w:before="100" w:after="100" w:line="360" w:lineRule="auto"/>
        <w:rPr>
          <w:rFonts w:ascii="仿宋" w:eastAsia="仿宋" w:hAnsi="仿宋"/>
          <w:kern w:val="11"/>
          <w:sz w:val="48"/>
          <w:szCs w:val="48"/>
        </w:rPr>
      </w:pPr>
      <w:r w:rsidRPr="0090055D">
        <w:rPr>
          <w:rFonts w:ascii="仿宋" w:eastAsia="仿宋" w:hAnsi="仿宋"/>
          <w:kern w:val="11"/>
          <w:sz w:val="48"/>
          <w:szCs w:val="48"/>
        </w:rPr>
        <w:t>课程可由主讲教师个人申报或团队负责人牵头申报。课程主讲教师、课程团队主要成员只能参与申报</w:t>
      </w:r>
      <w:r w:rsidR="00303B5E">
        <w:rPr>
          <w:rFonts w:ascii="仿宋" w:eastAsia="仿宋" w:hAnsi="仿宋" w:hint="eastAsia"/>
          <w:kern w:val="11"/>
          <w:sz w:val="48"/>
          <w:szCs w:val="48"/>
        </w:rPr>
        <w:t>一</w:t>
      </w:r>
      <w:r w:rsidRPr="0090055D">
        <w:rPr>
          <w:rFonts w:ascii="仿宋" w:eastAsia="仿宋" w:hAnsi="仿宋"/>
          <w:kern w:val="11"/>
          <w:sz w:val="48"/>
          <w:szCs w:val="48"/>
        </w:rPr>
        <w:t>门第二批国家级一流本科课程。课程负责人（或主讲教师）须为申报高校正式聘用的教师，具有丰富的教学经验和较高学术造诣。团队主要成员一般为近5年内讲授该课程教师，师德师风好，教学能力强，积极投入教学改革。虚拟仿真实验教学课程，必要的技术支持人员可作为团队主要成员。参与申报课程的所有团队成员均须由其所在学校（或工作单位）校级党委或相当级别党组织出具政治审查意见。</w:t>
      </w:r>
    </w:p>
    <w:p w14:paraId="5ACAE155" w14:textId="0F6FF5E7" w:rsidR="00A17DA7" w:rsidRPr="0090055D" w:rsidRDefault="00FB5D5B" w:rsidP="00303B5E">
      <w:pPr>
        <w:spacing w:before="100" w:after="100" w:line="360" w:lineRule="auto"/>
        <w:rPr>
          <w:rFonts w:ascii="仿宋" w:eastAsia="仿宋" w:hAnsi="仿宋"/>
          <w:kern w:val="11"/>
          <w:sz w:val="48"/>
          <w:szCs w:val="48"/>
        </w:rPr>
      </w:pPr>
      <w:r w:rsidRPr="0090055D">
        <w:rPr>
          <w:rFonts w:ascii="仿宋" w:eastAsia="仿宋" w:hAnsi="仿宋"/>
          <w:kern w:val="11"/>
          <w:sz w:val="48"/>
          <w:szCs w:val="48"/>
        </w:rPr>
        <w:t>具体申报推荐要求可参见相关类型课程</w:t>
      </w:r>
      <w:r w:rsidR="00303B5E">
        <w:rPr>
          <w:rFonts w:ascii="仿宋" w:eastAsia="仿宋" w:hAnsi="仿宋" w:hint="eastAsia"/>
          <w:kern w:val="11"/>
          <w:sz w:val="48"/>
          <w:szCs w:val="48"/>
        </w:rPr>
        <w:t>申</w:t>
      </w:r>
      <w:r w:rsidRPr="0090055D">
        <w:rPr>
          <w:rFonts w:ascii="仿宋" w:eastAsia="仿宋" w:hAnsi="仿宋"/>
          <w:kern w:val="11"/>
          <w:sz w:val="48"/>
          <w:szCs w:val="48"/>
        </w:rPr>
        <w:t>报书和</w:t>
      </w:r>
      <w:r w:rsidR="00303B5E">
        <w:rPr>
          <w:rFonts w:ascii="仿宋" w:eastAsia="仿宋" w:hAnsi="仿宋" w:hint="eastAsia"/>
          <w:kern w:val="11"/>
          <w:sz w:val="48"/>
          <w:szCs w:val="48"/>
        </w:rPr>
        <w:t>申</w:t>
      </w:r>
      <w:r w:rsidRPr="0090055D">
        <w:rPr>
          <w:rFonts w:ascii="仿宋" w:eastAsia="仿宋" w:hAnsi="仿宋"/>
          <w:kern w:val="11"/>
          <w:sz w:val="48"/>
          <w:szCs w:val="48"/>
        </w:rPr>
        <w:t>报说明要求。《</w:t>
      </w:r>
      <w:r w:rsidR="00303B5E">
        <w:rPr>
          <w:rFonts w:ascii="仿宋" w:eastAsia="仿宋" w:hAnsi="仿宋" w:hint="eastAsia"/>
          <w:kern w:val="11"/>
          <w:sz w:val="48"/>
          <w:szCs w:val="48"/>
        </w:rPr>
        <w:t>申</w:t>
      </w:r>
      <w:r w:rsidRPr="0090055D">
        <w:rPr>
          <w:rFonts w:ascii="仿宋" w:eastAsia="仿宋" w:hAnsi="仿宋"/>
          <w:kern w:val="11"/>
          <w:sz w:val="48"/>
          <w:szCs w:val="48"/>
        </w:rPr>
        <w:t>报书》（模板）和《申报说明》可在</w:t>
      </w:r>
      <w:r w:rsidR="00303B5E">
        <w:rPr>
          <w:rFonts w:ascii="仿宋" w:eastAsia="仿宋" w:hAnsi="仿宋" w:hint="eastAsia"/>
          <w:kern w:val="11"/>
          <w:sz w:val="48"/>
          <w:szCs w:val="48"/>
        </w:rPr>
        <w:t>“</w:t>
      </w:r>
      <w:r w:rsidRPr="0090055D">
        <w:rPr>
          <w:rFonts w:ascii="仿宋" w:eastAsia="仿宋" w:hAnsi="仿宋"/>
          <w:kern w:val="11"/>
          <w:sz w:val="48"/>
          <w:szCs w:val="48"/>
        </w:rPr>
        <w:t>国家级一流本科课程建设工作网(www.chinaooc.cn)</w:t>
      </w:r>
      <w:r w:rsidR="00303B5E">
        <w:rPr>
          <w:rFonts w:ascii="仿宋" w:eastAsia="仿宋" w:hAnsi="仿宋" w:hint="eastAsia"/>
          <w:kern w:val="11"/>
          <w:sz w:val="48"/>
          <w:szCs w:val="48"/>
        </w:rPr>
        <w:t>”</w:t>
      </w:r>
      <w:r w:rsidRPr="0090055D">
        <w:rPr>
          <w:rFonts w:ascii="仿宋" w:eastAsia="仿宋" w:hAnsi="仿宋"/>
          <w:kern w:val="11"/>
          <w:sz w:val="48"/>
          <w:szCs w:val="48"/>
        </w:rPr>
        <w:t>（以下简称“工作网"）查阅。</w:t>
      </w:r>
    </w:p>
    <w:p w14:paraId="34336A1F" w14:textId="24B0A068" w:rsidR="00A17DA7" w:rsidRPr="00303B5E" w:rsidRDefault="00303B5E" w:rsidP="00152E62">
      <w:pPr>
        <w:spacing w:beforeLines="100" w:before="240" w:afterLines="100" w:after="240" w:line="360" w:lineRule="auto"/>
        <w:ind w:right="0" w:firstLine="0"/>
        <w:jc w:val="left"/>
        <w:rPr>
          <w:rFonts w:ascii="仿宋" w:eastAsia="仿宋" w:hAnsi="仿宋"/>
          <w:b/>
          <w:bCs/>
          <w:kern w:val="11"/>
          <w:szCs w:val="52"/>
        </w:rPr>
      </w:pPr>
      <w:r w:rsidRPr="00303B5E">
        <w:rPr>
          <w:rFonts w:ascii="仿宋" w:eastAsia="仿宋" w:hAnsi="仿宋" w:hint="eastAsia"/>
          <w:b/>
          <w:bCs/>
          <w:noProof/>
          <w:kern w:val="11"/>
          <w:szCs w:val="52"/>
        </w:rPr>
        <w:t>二、</w:t>
      </w:r>
      <w:r w:rsidR="00FB5D5B" w:rsidRPr="00303B5E">
        <w:rPr>
          <w:rFonts w:ascii="仿宋" w:eastAsia="仿宋" w:hAnsi="仿宋"/>
          <w:b/>
          <w:bCs/>
          <w:kern w:val="11"/>
          <w:szCs w:val="52"/>
        </w:rPr>
        <w:t>申报推荐原则</w:t>
      </w:r>
    </w:p>
    <w:p w14:paraId="337B04D9" w14:textId="0EF0F026" w:rsidR="00A17DA7" w:rsidRDefault="00303B5E" w:rsidP="00152E62">
      <w:pPr>
        <w:spacing w:beforeLines="100" w:before="240" w:afterLines="100" w:after="240" w:line="360" w:lineRule="auto"/>
        <w:rPr>
          <w:rFonts w:ascii="仿宋" w:eastAsia="仿宋" w:hAnsi="仿宋"/>
          <w:kern w:val="11"/>
          <w:sz w:val="48"/>
          <w:szCs w:val="48"/>
        </w:rPr>
      </w:pPr>
      <w:r>
        <w:rPr>
          <w:rFonts w:ascii="仿宋" w:eastAsia="仿宋" w:hAnsi="仿宋" w:hint="eastAsia"/>
          <w:b/>
          <w:bCs/>
          <w:kern w:val="11"/>
          <w:sz w:val="48"/>
          <w:szCs w:val="48"/>
        </w:rPr>
        <w:t>（</w:t>
      </w:r>
      <w:r w:rsidR="00FB5D5B" w:rsidRPr="00303B5E">
        <w:rPr>
          <w:rFonts w:ascii="仿宋" w:eastAsia="仿宋" w:hAnsi="仿宋"/>
          <w:b/>
          <w:bCs/>
          <w:kern w:val="11"/>
          <w:sz w:val="48"/>
          <w:szCs w:val="48"/>
        </w:rPr>
        <w:t>一）质量为本</w:t>
      </w:r>
      <w:r w:rsidR="00FB5D5B" w:rsidRPr="0090055D">
        <w:rPr>
          <w:rFonts w:ascii="仿宋" w:eastAsia="仿宋" w:hAnsi="仿宋"/>
          <w:kern w:val="11"/>
          <w:sz w:val="48"/>
          <w:szCs w:val="48"/>
        </w:rPr>
        <w:t>。进一步优化一流课程结构，鼓励围绕重点领域</w:t>
      </w:r>
      <w:r>
        <w:rPr>
          <w:rFonts w:ascii="仿宋" w:eastAsia="仿宋" w:hAnsi="仿宋" w:hint="eastAsia"/>
          <w:kern w:val="11"/>
          <w:sz w:val="48"/>
          <w:szCs w:val="48"/>
        </w:rPr>
        <w:t>申</w:t>
      </w:r>
      <w:r w:rsidR="00FB5D5B" w:rsidRPr="0090055D">
        <w:rPr>
          <w:rFonts w:ascii="仿宋" w:eastAsia="仿宋" w:hAnsi="仿宋"/>
          <w:kern w:val="11"/>
          <w:sz w:val="48"/>
          <w:szCs w:val="48"/>
        </w:rPr>
        <w:t>报满足人才培养迫切需求的课程，注重健全和完善具有示范推广价值的专业基</w:t>
      </w:r>
      <w:r w:rsidR="00FB5D5B" w:rsidRPr="0090055D">
        <w:rPr>
          <w:rFonts w:ascii="仿宋" w:eastAsia="仿宋" w:hAnsi="仿宋"/>
          <w:kern w:val="11"/>
          <w:sz w:val="48"/>
          <w:szCs w:val="48"/>
        </w:rPr>
        <w:lastRenderedPageBreak/>
        <w:t>础课和专业核心课，逐步建立起科学合理的一流本科课程体系。严格遴选标准，重点考查课程的高阶性、创新性和挑战度，严把政治关、学术关、质量关，坚持优中选优、宁缺勿滥，确保认定课程经得住检验。</w:t>
      </w:r>
    </w:p>
    <w:p w14:paraId="1175CDA7" w14:textId="77CFB8BA" w:rsidR="00A17DA7" w:rsidRDefault="00303B5E" w:rsidP="00152E62">
      <w:pPr>
        <w:spacing w:beforeLines="100" w:before="240" w:afterLines="100" w:after="240" w:line="360" w:lineRule="auto"/>
        <w:ind w:right="23"/>
        <w:jc w:val="left"/>
        <w:rPr>
          <w:rFonts w:ascii="仿宋" w:eastAsia="仿宋" w:hAnsi="仿宋"/>
          <w:kern w:val="11"/>
          <w:sz w:val="48"/>
          <w:szCs w:val="48"/>
        </w:rPr>
      </w:pPr>
      <w:r w:rsidRPr="00303B5E">
        <w:rPr>
          <w:rFonts w:ascii="仿宋" w:eastAsia="仿宋" w:hAnsi="仿宋" w:hint="eastAsia"/>
          <w:b/>
          <w:bCs/>
          <w:kern w:val="11"/>
          <w:sz w:val="48"/>
          <w:szCs w:val="48"/>
        </w:rPr>
        <w:t>（二）</w:t>
      </w:r>
      <w:r w:rsidR="00FB5D5B" w:rsidRPr="00303B5E">
        <w:rPr>
          <w:rFonts w:ascii="仿宋" w:eastAsia="仿宋" w:hAnsi="仿宋"/>
          <w:b/>
          <w:bCs/>
          <w:kern w:val="11"/>
          <w:sz w:val="48"/>
          <w:szCs w:val="48"/>
        </w:rPr>
        <w:t>分类推荐。</w:t>
      </w:r>
      <w:r w:rsidR="00FB5D5B" w:rsidRPr="00303B5E">
        <w:rPr>
          <w:rFonts w:ascii="仿宋" w:eastAsia="仿宋" w:hAnsi="仿宋"/>
          <w:kern w:val="11"/>
          <w:sz w:val="48"/>
          <w:szCs w:val="48"/>
        </w:rPr>
        <w:t>线上课程和虚拟仿真实验教学课程，应突出优质、开放、共享等特征，并配套良好的教学支持服务；线下课程、线上线下混合式课程和社会实践课程，要因地制宜、因校制宜、因课制宜，强调课程内容与教育教学方式方法改革创新，并具有一定的示范辐射作用。</w:t>
      </w:r>
    </w:p>
    <w:p w14:paraId="6F5F4AD2" w14:textId="2C58B74D" w:rsidR="00A17DA7" w:rsidRPr="00303B5E" w:rsidRDefault="00303B5E" w:rsidP="00152E62">
      <w:pPr>
        <w:spacing w:beforeLines="100" w:before="240" w:afterLines="100" w:after="240" w:line="360" w:lineRule="auto"/>
        <w:ind w:right="23" w:firstLineChars="200" w:firstLine="964"/>
        <w:jc w:val="left"/>
        <w:rPr>
          <w:rFonts w:ascii="仿宋" w:eastAsia="仿宋" w:hAnsi="仿宋"/>
          <w:kern w:val="11"/>
          <w:sz w:val="48"/>
          <w:szCs w:val="48"/>
        </w:rPr>
      </w:pPr>
      <w:r>
        <w:rPr>
          <w:rFonts w:ascii="仿宋" w:eastAsia="仿宋" w:hAnsi="仿宋" w:hint="eastAsia"/>
          <w:b/>
          <w:bCs/>
          <w:kern w:val="11"/>
          <w:sz w:val="48"/>
          <w:szCs w:val="48"/>
        </w:rPr>
        <w:t>（三）</w:t>
      </w:r>
      <w:r w:rsidR="00FB5D5B" w:rsidRPr="00303B5E">
        <w:rPr>
          <w:rFonts w:ascii="仿宋" w:eastAsia="仿宋" w:hAnsi="仿宋"/>
          <w:b/>
          <w:bCs/>
          <w:kern w:val="11"/>
          <w:sz w:val="48"/>
          <w:szCs w:val="48"/>
        </w:rPr>
        <w:t>注重实效</w:t>
      </w:r>
      <w:r w:rsidR="00FB5D5B" w:rsidRPr="00303B5E">
        <w:rPr>
          <w:rFonts w:ascii="仿宋" w:eastAsia="仿宋" w:hAnsi="仿宋"/>
          <w:kern w:val="11"/>
          <w:sz w:val="48"/>
          <w:szCs w:val="48"/>
        </w:rPr>
        <w:t>。注重课程设计、教学内容、教学方法、教学评</w:t>
      </w:r>
      <w:r>
        <w:rPr>
          <w:rFonts w:ascii="仿宋" w:eastAsia="仿宋" w:hAnsi="仿宋" w:hint="eastAsia"/>
          <w:kern w:val="11"/>
          <w:sz w:val="48"/>
          <w:szCs w:val="48"/>
        </w:rPr>
        <w:t>价改</w:t>
      </w:r>
      <w:r w:rsidR="00FB5D5B" w:rsidRPr="00303B5E">
        <w:rPr>
          <w:rFonts w:ascii="仿宋" w:eastAsia="仿宋" w:hAnsi="仿宋"/>
          <w:kern w:val="11"/>
          <w:sz w:val="48"/>
          <w:szCs w:val="48"/>
        </w:rPr>
        <w:t>革；关注创新教育理念在教学过程中的落实情况，以及使用新型教学方式方法取得的学习成效。</w:t>
      </w:r>
    </w:p>
    <w:p w14:paraId="35C63B3F" w14:textId="69056313" w:rsidR="00A17DA7" w:rsidRPr="0090055D" w:rsidRDefault="00303B5E" w:rsidP="00152E62">
      <w:pPr>
        <w:spacing w:beforeLines="100" w:before="240" w:afterLines="100" w:after="240" w:line="360" w:lineRule="auto"/>
        <w:ind w:firstLineChars="200" w:firstLine="964"/>
        <w:rPr>
          <w:rFonts w:ascii="仿宋" w:eastAsia="仿宋" w:hAnsi="仿宋"/>
          <w:kern w:val="11"/>
          <w:sz w:val="48"/>
          <w:szCs w:val="48"/>
        </w:rPr>
      </w:pPr>
      <w:r w:rsidRPr="00303B5E">
        <w:rPr>
          <w:rFonts w:ascii="仿宋" w:eastAsia="仿宋" w:hAnsi="仿宋" w:hint="eastAsia"/>
          <w:b/>
          <w:bCs/>
          <w:kern w:val="11"/>
          <w:sz w:val="48"/>
          <w:szCs w:val="48"/>
        </w:rPr>
        <w:t>（</w:t>
      </w:r>
      <w:r w:rsidR="00FB5D5B" w:rsidRPr="00303B5E">
        <w:rPr>
          <w:rFonts w:ascii="仿宋" w:eastAsia="仿宋" w:hAnsi="仿宋"/>
          <w:b/>
          <w:bCs/>
          <w:kern w:val="11"/>
          <w:sz w:val="48"/>
          <w:szCs w:val="48"/>
        </w:rPr>
        <w:t>四）广泛参与。</w:t>
      </w:r>
      <w:r w:rsidR="00FB5D5B" w:rsidRPr="0090055D">
        <w:rPr>
          <w:rFonts w:ascii="仿宋" w:eastAsia="仿宋" w:hAnsi="仿宋"/>
          <w:kern w:val="11"/>
          <w:sz w:val="48"/>
          <w:szCs w:val="48"/>
        </w:rPr>
        <w:t>鼓励一线教师积极参与一流课程建设，主动对接国家、区域、行业人才培养需求，积极将先进的教育理念、优质的教学资源以及创新性教学方式方法应用于教育教学改革实践。</w:t>
      </w:r>
    </w:p>
    <w:p w14:paraId="10DBBB87" w14:textId="6BBF0695" w:rsidR="00A17DA7" w:rsidRPr="00152E62" w:rsidRDefault="00152E62" w:rsidP="00152E62">
      <w:pPr>
        <w:spacing w:beforeLines="100" w:before="240" w:afterLines="100" w:after="240" w:line="360" w:lineRule="auto"/>
        <w:ind w:right="0" w:firstLine="0"/>
        <w:jc w:val="left"/>
        <w:rPr>
          <w:rFonts w:ascii="仿宋" w:eastAsia="仿宋" w:hAnsi="仿宋"/>
          <w:b/>
          <w:bCs/>
          <w:noProof/>
          <w:kern w:val="11"/>
          <w:szCs w:val="52"/>
        </w:rPr>
      </w:pPr>
      <w:r w:rsidRPr="00152E62">
        <w:rPr>
          <w:rFonts w:ascii="仿宋" w:eastAsia="仿宋" w:hAnsi="仿宋" w:hint="eastAsia"/>
          <w:b/>
          <w:bCs/>
          <w:noProof/>
          <w:kern w:val="11"/>
          <w:szCs w:val="52"/>
        </w:rPr>
        <w:t>三、</w:t>
      </w:r>
      <w:r w:rsidR="00FB5D5B" w:rsidRPr="00152E62">
        <w:rPr>
          <w:rFonts w:ascii="仿宋" w:eastAsia="仿宋" w:hAnsi="仿宋"/>
          <w:b/>
          <w:bCs/>
          <w:noProof/>
          <w:kern w:val="11"/>
          <w:szCs w:val="52"/>
        </w:rPr>
        <w:t>申报推荐程序</w:t>
      </w:r>
    </w:p>
    <w:p w14:paraId="58B5E323" w14:textId="77777777" w:rsidR="00A17DA7" w:rsidRPr="00152E62" w:rsidRDefault="00FB5D5B" w:rsidP="00303B5E">
      <w:pPr>
        <w:pStyle w:val="2"/>
        <w:spacing w:beforeLines="100" w:before="240" w:afterLines="100" w:after="240" w:line="360" w:lineRule="auto"/>
        <w:ind w:left="1465"/>
        <w:rPr>
          <w:rFonts w:ascii="仿宋" w:eastAsia="仿宋" w:hAnsi="仿宋"/>
          <w:b/>
          <w:bCs/>
          <w:kern w:val="11"/>
          <w:sz w:val="48"/>
          <w:szCs w:val="48"/>
        </w:rPr>
      </w:pPr>
      <w:r w:rsidRPr="00152E62">
        <w:rPr>
          <w:rFonts w:ascii="仿宋" w:eastAsia="仿宋" w:hAnsi="仿宋"/>
          <w:b/>
          <w:bCs/>
          <w:kern w:val="11"/>
          <w:sz w:val="48"/>
          <w:szCs w:val="48"/>
        </w:rPr>
        <w:t>（一）推荐单位</w:t>
      </w:r>
    </w:p>
    <w:p w14:paraId="54D79F4A" w14:textId="77777777" w:rsidR="00A17DA7" w:rsidRPr="0090055D" w:rsidRDefault="00FB5D5B" w:rsidP="00303B5E">
      <w:pPr>
        <w:spacing w:beforeLines="100" w:before="240" w:afterLines="100" w:after="240" w:line="360" w:lineRule="auto"/>
        <w:rPr>
          <w:rFonts w:ascii="仿宋" w:eastAsia="仿宋" w:hAnsi="仿宋"/>
          <w:kern w:val="11"/>
          <w:sz w:val="48"/>
          <w:szCs w:val="48"/>
        </w:rPr>
      </w:pPr>
      <w:r w:rsidRPr="0090055D">
        <w:rPr>
          <w:rFonts w:ascii="仿宋" w:eastAsia="仿宋" w:hAnsi="仿宋"/>
          <w:kern w:val="11"/>
          <w:sz w:val="48"/>
          <w:szCs w:val="48"/>
        </w:rPr>
        <w:t>教育部直属高校课程直接向我部推荐。其他中央部门（单位）所属高校课程由其主管部门相关教育司（局）向我部推荐。地方高校课程由其省级教育行政部门向我部推荐。军队系统高校课程推荐工作，由中央军委训练管理部商我部后另行组织实施。在境内课程平台上线的港澳地区高校线上课程参评事项，由我部港澳台办另行安排。</w:t>
      </w:r>
    </w:p>
    <w:p w14:paraId="6F06B119" w14:textId="1F776EC9" w:rsidR="00A17DA7" w:rsidRPr="00152E62" w:rsidRDefault="00152E62" w:rsidP="00303B5E">
      <w:pPr>
        <w:spacing w:beforeLines="100" w:before="240" w:afterLines="100" w:after="240" w:line="360" w:lineRule="auto"/>
        <w:ind w:left="1465" w:right="0" w:hanging="10"/>
        <w:jc w:val="left"/>
        <w:rPr>
          <w:rFonts w:ascii="仿宋" w:eastAsia="仿宋" w:hAnsi="仿宋"/>
          <w:b/>
          <w:bCs/>
          <w:kern w:val="11"/>
          <w:sz w:val="48"/>
          <w:szCs w:val="48"/>
        </w:rPr>
      </w:pPr>
      <w:r w:rsidRPr="00152E62">
        <w:rPr>
          <w:rFonts w:ascii="仿宋" w:eastAsia="仿宋" w:hAnsi="仿宋" w:hint="eastAsia"/>
          <w:b/>
          <w:bCs/>
          <w:kern w:val="11"/>
          <w:sz w:val="48"/>
          <w:szCs w:val="48"/>
        </w:rPr>
        <w:t>（</w:t>
      </w:r>
      <w:r w:rsidR="00FB5D5B" w:rsidRPr="00152E62">
        <w:rPr>
          <w:rFonts w:ascii="仿宋" w:eastAsia="仿宋" w:hAnsi="仿宋"/>
          <w:b/>
          <w:bCs/>
          <w:kern w:val="11"/>
          <w:sz w:val="48"/>
          <w:szCs w:val="48"/>
        </w:rPr>
        <w:t>二）报送联系人</w:t>
      </w:r>
    </w:p>
    <w:p w14:paraId="6EC4F667" w14:textId="6A556EDA" w:rsidR="00A17DA7" w:rsidRPr="0090055D" w:rsidRDefault="00FB5D5B" w:rsidP="00303B5E">
      <w:pPr>
        <w:spacing w:beforeLines="100" w:before="240" w:afterLines="100" w:after="240" w:line="360" w:lineRule="auto"/>
        <w:ind w:left="-15" w:right="0" w:firstLine="1155"/>
        <w:rPr>
          <w:rFonts w:ascii="仿宋" w:eastAsia="仿宋" w:hAnsi="仿宋"/>
          <w:kern w:val="11"/>
          <w:sz w:val="48"/>
          <w:szCs w:val="48"/>
        </w:rPr>
      </w:pPr>
      <w:r w:rsidRPr="0090055D">
        <w:rPr>
          <w:rFonts w:ascii="仿宋" w:eastAsia="仿宋" w:hAnsi="仿宋"/>
          <w:kern w:val="11"/>
          <w:sz w:val="48"/>
          <w:szCs w:val="48"/>
        </w:rPr>
        <w:t>教育部直属高校、部省合建高校、中央有关部门（单位）教育司（局）和省级教育行政部门、课程平台单位请于2021年4 月13日前，将加盖单位</w:t>
      </w:r>
      <w:r w:rsidRPr="0090055D">
        <w:rPr>
          <w:rFonts w:ascii="仿宋" w:eastAsia="仿宋" w:hAnsi="仿宋"/>
          <w:kern w:val="11"/>
          <w:sz w:val="48"/>
          <w:szCs w:val="48"/>
        </w:rPr>
        <w:lastRenderedPageBreak/>
        <w:t>公章的联系人信息表（见附件1）的扫描件及word文档发送至“工作网”电子信箱 (zhangxq@crct.edu</w:t>
      </w:r>
      <w:r w:rsidR="00152E62">
        <w:rPr>
          <w:rFonts w:ascii="仿宋" w:eastAsia="仿宋" w:hAnsi="仿宋" w:hint="eastAsia"/>
          <w:kern w:val="11"/>
          <w:sz w:val="48"/>
          <w:szCs w:val="48"/>
        </w:rPr>
        <w:t>.</w:t>
      </w:r>
      <w:r w:rsidRPr="0090055D">
        <w:rPr>
          <w:rFonts w:ascii="仿宋" w:eastAsia="仿宋" w:hAnsi="仿宋"/>
          <w:kern w:val="11"/>
          <w:sz w:val="48"/>
          <w:szCs w:val="48"/>
        </w:rPr>
        <w:t>cn),邮件主题及文件名应包含单位名称。</w:t>
      </w:r>
    </w:p>
    <w:p w14:paraId="152DC408" w14:textId="4C3A92F4" w:rsidR="00A17DA7" w:rsidRPr="00152E62" w:rsidRDefault="00152E62" w:rsidP="00152E62">
      <w:pPr>
        <w:spacing w:beforeLines="100" w:before="240" w:afterLines="100" w:after="240" w:line="360" w:lineRule="auto"/>
        <w:ind w:left="1465" w:right="0" w:hanging="10"/>
        <w:jc w:val="left"/>
        <w:rPr>
          <w:rFonts w:ascii="仿宋" w:eastAsia="仿宋" w:hAnsi="仿宋"/>
          <w:b/>
          <w:bCs/>
          <w:kern w:val="11"/>
          <w:sz w:val="48"/>
          <w:szCs w:val="48"/>
        </w:rPr>
      </w:pPr>
      <w:r w:rsidRPr="00152E62">
        <w:rPr>
          <w:rFonts w:ascii="仿宋" w:eastAsia="仿宋" w:hAnsi="仿宋" w:hint="eastAsia"/>
          <w:b/>
          <w:bCs/>
          <w:kern w:val="11"/>
          <w:sz w:val="48"/>
          <w:szCs w:val="48"/>
        </w:rPr>
        <w:t>（三）</w:t>
      </w:r>
      <w:r w:rsidR="00FB5D5B" w:rsidRPr="00152E62">
        <w:rPr>
          <w:rFonts w:ascii="仿宋" w:eastAsia="仿宋" w:hAnsi="仿宋"/>
          <w:b/>
          <w:bCs/>
          <w:kern w:val="11"/>
          <w:sz w:val="48"/>
          <w:szCs w:val="48"/>
        </w:rPr>
        <w:t>网络申报</w:t>
      </w:r>
    </w:p>
    <w:p w14:paraId="17C62F11" w14:textId="4E468BD3" w:rsidR="00A17DA7" w:rsidRPr="0090055D" w:rsidRDefault="00FB5D5B" w:rsidP="00303B5E">
      <w:pPr>
        <w:spacing w:beforeLines="100" w:before="240" w:afterLines="100" w:after="240" w:line="360" w:lineRule="auto"/>
        <w:rPr>
          <w:rFonts w:ascii="仿宋" w:eastAsia="仿宋" w:hAnsi="仿宋"/>
          <w:kern w:val="11"/>
          <w:sz w:val="48"/>
          <w:szCs w:val="48"/>
        </w:rPr>
      </w:pPr>
      <w:r w:rsidRPr="0090055D">
        <w:rPr>
          <w:rFonts w:ascii="仿宋" w:eastAsia="仿宋" w:hAnsi="仿宋"/>
          <w:kern w:val="11"/>
          <w:sz w:val="48"/>
          <w:szCs w:val="48"/>
        </w:rPr>
        <w:t>教育部直属高校、部省合建高校、中央有关部门（单位）教育司（局）、省级教育行政部门可于2021年4月19日之后登录 “</w:t>
      </w:r>
      <w:r w:rsidR="00152E62">
        <w:rPr>
          <w:rFonts w:ascii="仿宋" w:eastAsia="仿宋" w:hAnsi="仿宋" w:hint="eastAsia"/>
          <w:kern w:val="11"/>
          <w:sz w:val="48"/>
          <w:szCs w:val="48"/>
        </w:rPr>
        <w:t>工</w:t>
      </w:r>
      <w:r w:rsidRPr="0090055D">
        <w:rPr>
          <w:rFonts w:ascii="仿宋" w:eastAsia="仿宋" w:hAnsi="仿宋"/>
          <w:kern w:val="11"/>
          <w:sz w:val="48"/>
          <w:szCs w:val="48"/>
        </w:rPr>
        <w:t>作网”，查询推荐限额。2021年6月1日至7月10日期间，课程负责人须在线填写</w:t>
      </w:r>
      <w:r w:rsidR="00152E62">
        <w:rPr>
          <w:rFonts w:ascii="仿宋" w:eastAsia="仿宋" w:hAnsi="仿宋" w:hint="eastAsia"/>
          <w:kern w:val="11"/>
          <w:sz w:val="48"/>
          <w:szCs w:val="48"/>
        </w:rPr>
        <w:t>申</w:t>
      </w:r>
      <w:r w:rsidRPr="0090055D">
        <w:rPr>
          <w:rFonts w:ascii="仿宋" w:eastAsia="仿宋" w:hAnsi="仿宋"/>
          <w:kern w:val="11"/>
          <w:sz w:val="48"/>
          <w:szCs w:val="48"/>
        </w:rPr>
        <w:t>报书及上传相关材料，</w:t>
      </w:r>
      <w:r w:rsidR="00152E62">
        <w:rPr>
          <w:rFonts w:ascii="仿宋" w:eastAsia="仿宋" w:hAnsi="仿宋" w:hint="eastAsia"/>
          <w:kern w:val="11"/>
          <w:sz w:val="48"/>
          <w:szCs w:val="48"/>
        </w:rPr>
        <w:t>申</w:t>
      </w:r>
      <w:r w:rsidRPr="0090055D">
        <w:rPr>
          <w:rFonts w:ascii="仿宋" w:eastAsia="仿宋" w:hAnsi="仿宋"/>
          <w:kern w:val="11"/>
          <w:sz w:val="48"/>
          <w:szCs w:val="48"/>
        </w:rPr>
        <w:t>报高校和推荐单位须完成报送信息的审核和在线</w:t>
      </w:r>
      <w:r w:rsidR="00152E62">
        <w:rPr>
          <w:rFonts w:ascii="仿宋" w:eastAsia="仿宋" w:hAnsi="仿宋" w:hint="eastAsia"/>
          <w:kern w:val="11"/>
          <w:sz w:val="48"/>
          <w:szCs w:val="48"/>
        </w:rPr>
        <w:t>申</w:t>
      </w:r>
      <w:r w:rsidRPr="0090055D">
        <w:rPr>
          <w:rFonts w:ascii="仿宋" w:eastAsia="仿宋" w:hAnsi="仿宋"/>
          <w:kern w:val="11"/>
          <w:sz w:val="48"/>
          <w:szCs w:val="48"/>
        </w:rPr>
        <w:t>报、推荐提交工作。</w:t>
      </w:r>
    </w:p>
    <w:p w14:paraId="29084F95" w14:textId="77777777" w:rsidR="00A17DA7" w:rsidRPr="0090055D" w:rsidRDefault="00FB5D5B" w:rsidP="00303B5E">
      <w:pPr>
        <w:spacing w:beforeLines="100" w:before="240" w:afterLines="100" w:after="240" w:line="360" w:lineRule="auto"/>
        <w:ind w:left="75"/>
        <w:rPr>
          <w:rFonts w:ascii="仿宋" w:eastAsia="仿宋" w:hAnsi="仿宋"/>
          <w:kern w:val="11"/>
          <w:sz w:val="48"/>
          <w:szCs w:val="48"/>
        </w:rPr>
      </w:pPr>
      <w:r w:rsidRPr="0090055D">
        <w:rPr>
          <w:rFonts w:ascii="仿宋" w:eastAsia="仿宋" w:hAnsi="仿宋"/>
          <w:kern w:val="11"/>
          <w:sz w:val="48"/>
          <w:szCs w:val="48"/>
        </w:rPr>
        <w:t>省级教育行政部门可采取以下任一方式，组织相关高校进行申报、评价，并向我部推荐：</w:t>
      </w:r>
    </w:p>
    <w:p w14:paraId="3EE1C7A4" w14:textId="16DFD04F" w:rsidR="00A17DA7" w:rsidRPr="0090055D" w:rsidRDefault="00152E62" w:rsidP="00303B5E">
      <w:pPr>
        <w:spacing w:beforeLines="100" w:before="240" w:afterLines="100" w:after="240" w:line="360" w:lineRule="auto"/>
        <w:ind w:right="120" w:firstLine="1200"/>
        <w:rPr>
          <w:rFonts w:ascii="仿宋" w:eastAsia="仿宋" w:hAnsi="仿宋"/>
          <w:kern w:val="11"/>
          <w:sz w:val="48"/>
          <w:szCs w:val="48"/>
        </w:rPr>
      </w:pPr>
      <w:r>
        <w:rPr>
          <w:rFonts w:ascii="仿宋" w:eastAsia="仿宋" w:hAnsi="仿宋"/>
          <w:kern w:val="11"/>
          <w:sz w:val="48"/>
          <w:szCs w:val="48"/>
        </w:rPr>
        <w:t>1.</w:t>
      </w:r>
      <w:r w:rsidR="00FB5D5B" w:rsidRPr="0090055D">
        <w:rPr>
          <w:rFonts w:ascii="仿宋" w:eastAsia="仿宋" w:hAnsi="仿宋"/>
          <w:kern w:val="11"/>
          <w:sz w:val="48"/>
          <w:szCs w:val="48"/>
        </w:rPr>
        <w:t>网下评价网上推荐。组织高校</w:t>
      </w:r>
      <w:r>
        <w:rPr>
          <w:rFonts w:ascii="仿宋" w:eastAsia="仿宋" w:hAnsi="仿宋" w:hint="eastAsia"/>
          <w:kern w:val="11"/>
          <w:sz w:val="48"/>
          <w:szCs w:val="48"/>
        </w:rPr>
        <w:t>申</w:t>
      </w:r>
      <w:r w:rsidR="00FB5D5B" w:rsidRPr="0090055D">
        <w:rPr>
          <w:rFonts w:ascii="仿宋" w:eastAsia="仿宋" w:hAnsi="仿宋"/>
          <w:kern w:val="11"/>
          <w:sz w:val="48"/>
          <w:szCs w:val="48"/>
        </w:rPr>
        <w:t>报并进行一定形式评价，确定推荐课程后，登录“工作网”，按要求在网上填报申报材料，上传推荐意见。</w:t>
      </w:r>
    </w:p>
    <w:p w14:paraId="1055788D" w14:textId="4018F555" w:rsidR="00A17DA7" w:rsidRPr="0090055D" w:rsidRDefault="00152E62" w:rsidP="00152E62">
      <w:pPr>
        <w:spacing w:beforeLines="100" w:before="240" w:afterLines="100" w:after="240" w:line="360" w:lineRule="auto"/>
        <w:rPr>
          <w:rFonts w:ascii="仿宋" w:eastAsia="仿宋" w:hAnsi="仿宋"/>
          <w:kern w:val="11"/>
          <w:sz w:val="48"/>
          <w:szCs w:val="48"/>
        </w:rPr>
      </w:pPr>
      <w:r>
        <w:rPr>
          <w:rFonts w:ascii="仿宋" w:eastAsia="仿宋" w:hAnsi="仿宋"/>
          <w:kern w:val="11"/>
          <w:sz w:val="48"/>
          <w:szCs w:val="48"/>
        </w:rPr>
        <w:t>2.</w:t>
      </w:r>
      <w:r w:rsidR="00FB5D5B" w:rsidRPr="0090055D">
        <w:rPr>
          <w:rFonts w:ascii="仿宋" w:eastAsia="仿宋" w:hAnsi="仿宋"/>
          <w:kern w:val="11"/>
          <w:sz w:val="48"/>
          <w:szCs w:val="48"/>
        </w:rPr>
        <w:t>网上</w:t>
      </w:r>
      <w:r>
        <w:rPr>
          <w:rFonts w:ascii="仿宋" w:eastAsia="仿宋" w:hAnsi="仿宋" w:hint="eastAsia"/>
          <w:kern w:val="11"/>
          <w:sz w:val="48"/>
          <w:szCs w:val="48"/>
        </w:rPr>
        <w:t>申</w:t>
      </w:r>
      <w:r w:rsidR="00FB5D5B" w:rsidRPr="0090055D">
        <w:rPr>
          <w:rFonts w:ascii="仿宋" w:eastAsia="仿宋" w:hAnsi="仿宋"/>
          <w:kern w:val="11"/>
          <w:sz w:val="48"/>
          <w:szCs w:val="48"/>
        </w:rPr>
        <w:t>报与推荐。组织高校直接通过“工作网”进行申报并开展评价和推荐。“工作网”可为此提供平台支持与技术服务。请有此需要的部门联系人于2021年4月19日前联系“工作网” （如为虚拟仿真实验教学课程，则直接联系“实验空间”）。</w:t>
      </w:r>
    </w:p>
    <w:p w14:paraId="39FE7BFC" w14:textId="77777777" w:rsidR="00A17DA7" w:rsidRPr="00152E62" w:rsidRDefault="00FB5D5B" w:rsidP="00152E62">
      <w:pPr>
        <w:spacing w:beforeLines="100" w:before="240" w:afterLines="100" w:after="240" w:line="360" w:lineRule="auto"/>
        <w:ind w:left="1465" w:right="0" w:hanging="10"/>
        <w:jc w:val="left"/>
        <w:rPr>
          <w:rFonts w:ascii="仿宋" w:eastAsia="仿宋" w:hAnsi="仿宋"/>
          <w:b/>
          <w:bCs/>
          <w:kern w:val="11"/>
          <w:sz w:val="48"/>
          <w:szCs w:val="48"/>
        </w:rPr>
      </w:pPr>
      <w:r w:rsidRPr="00152E62">
        <w:rPr>
          <w:rFonts w:ascii="仿宋" w:eastAsia="仿宋" w:hAnsi="仿宋"/>
          <w:b/>
          <w:bCs/>
          <w:kern w:val="11"/>
          <w:sz w:val="48"/>
          <w:szCs w:val="48"/>
        </w:rPr>
        <w:t>（四）纸质材料报送</w:t>
      </w:r>
    </w:p>
    <w:p w14:paraId="72E74650" w14:textId="7837957F" w:rsidR="00A17DA7" w:rsidRPr="0090055D" w:rsidRDefault="00FB5D5B" w:rsidP="00303B5E">
      <w:pPr>
        <w:spacing w:beforeLines="100" w:before="240" w:afterLines="100" w:after="240" w:line="360" w:lineRule="auto"/>
        <w:rPr>
          <w:rFonts w:ascii="仿宋" w:eastAsia="仿宋" w:hAnsi="仿宋"/>
          <w:kern w:val="11"/>
          <w:sz w:val="48"/>
          <w:szCs w:val="48"/>
        </w:rPr>
      </w:pPr>
      <w:r w:rsidRPr="0090055D">
        <w:rPr>
          <w:rFonts w:ascii="仿宋" w:eastAsia="仿宋" w:hAnsi="仿宋"/>
          <w:kern w:val="11"/>
          <w:sz w:val="48"/>
          <w:szCs w:val="48"/>
        </w:rPr>
        <w:t>相关单位完成网上</w:t>
      </w:r>
      <w:r w:rsidR="00152E62">
        <w:rPr>
          <w:rFonts w:ascii="仿宋" w:eastAsia="仿宋" w:hAnsi="仿宋" w:hint="eastAsia"/>
          <w:kern w:val="11"/>
          <w:sz w:val="48"/>
          <w:szCs w:val="48"/>
        </w:rPr>
        <w:t>申</w:t>
      </w:r>
      <w:r w:rsidRPr="0090055D">
        <w:rPr>
          <w:rFonts w:ascii="仿宋" w:eastAsia="仿宋" w:hAnsi="仿宋"/>
          <w:kern w:val="11"/>
          <w:sz w:val="48"/>
          <w:szCs w:val="48"/>
        </w:rPr>
        <w:t>报、推荐后，须通过“工作网”打印具有防伪标识的中报备案表（附件2），与平台生成的汇总表（附件3）一并按要求签字盖章，于2021年7月10日前寄送至教育部高等教育司课程教材与实验室处，每份材料一式一份。教育部直属高校的纸质材料直接报教育部。其他中央部门所属高校、部省合建高校和其他地方高校的纸质材料由其主管部门统一报教育部。</w:t>
      </w:r>
    </w:p>
    <w:p w14:paraId="2D816E1D" w14:textId="77777777" w:rsidR="00A17DA7" w:rsidRPr="0090055D" w:rsidRDefault="00FB5D5B" w:rsidP="00303B5E">
      <w:pPr>
        <w:spacing w:beforeLines="100" w:before="240" w:afterLines="100" w:after="240" w:line="360" w:lineRule="auto"/>
        <w:rPr>
          <w:rFonts w:ascii="仿宋" w:eastAsia="仿宋" w:hAnsi="仿宋"/>
          <w:kern w:val="11"/>
          <w:sz w:val="48"/>
          <w:szCs w:val="48"/>
        </w:rPr>
      </w:pPr>
      <w:r w:rsidRPr="0090055D">
        <w:rPr>
          <w:rFonts w:ascii="仿宋" w:eastAsia="仿宋" w:hAnsi="仿宋"/>
          <w:kern w:val="11"/>
          <w:sz w:val="48"/>
          <w:szCs w:val="48"/>
        </w:rPr>
        <w:lastRenderedPageBreak/>
        <w:t>本次认定工作不再接受其他纸质申报材料，一律以网络填报和打印提交的材料为准。</w:t>
      </w:r>
    </w:p>
    <w:p w14:paraId="596A1C89" w14:textId="77777777" w:rsidR="00A17DA7" w:rsidRPr="00152E62" w:rsidRDefault="00FB5D5B" w:rsidP="00152E62">
      <w:pPr>
        <w:spacing w:beforeLines="100" w:before="240" w:afterLines="100" w:after="240" w:line="360" w:lineRule="auto"/>
        <w:ind w:right="0" w:firstLine="0"/>
        <w:jc w:val="left"/>
        <w:rPr>
          <w:rFonts w:ascii="仿宋" w:eastAsia="仿宋" w:hAnsi="仿宋"/>
          <w:b/>
          <w:bCs/>
          <w:noProof/>
          <w:kern w:val="11"/>
          <w:szCs w:val="52"/>
        </w:rPr>
      </w:pPr>
      <w:r w:rsidRPr="00152E62">
        <w:rPr>
          <w:rFonts w:ascii="仿宋" w:eastAsia="仿宋" w:hAnsi="仿宋"/>
          <w:b/>
          <w:bCs/>
          <w:noProof/>
          <w:kern w:val="11"/>
          <w:szCs w:val="52"/>
        </w:rPr>
        <w:t>四、评价与认定</w:t>
      </w:r>
    </w:p>
    <w:p w14:paraId="56D590FB" w14:textId="77777777" w:rsidR="00A17DA7" w:rsidRPr="0090055D" w:rsidRDefault="00FB5D5B" w:rsidP="00303B5E">
      <w:pPr>
        <w:spacing w:beforeLines="100" w:before="240" w:afterLines="100" w:after="240" w:line="360" w:lineRule="auto"/>
        <w:rPr>
          <w:rFonts w:ascii="仿宋" w:eastAsia="仿宋" w:hAnsi="仿宋"/>
          <w:kern w:val="11"/>
          <w:sz w:val="48"/>
          <w:szCs w:val="48"/>
        </w:rPr>
      </w:pPr>
      <w:r w:rsidRPr="0090055D">
        <w:rPr>
          <w:rFonts w:ascii="仿宋" w:eastAsia="仿宋" w:hAnsi="仿宋"/>
          <w:kern w:val="11"/>
          <w:sz w:val="48"/>
          <w:szCs w:val="48"/>
        </w:rPr>
        <w:t>我部将组织有关专家，按照五类课程评价指标体系对课程进行网络和会议综合评议。其中，线下课程、线上线下混合式课程、社会实践课程三类课程，通过中央高校赛道和地方高校赛道分别进行评议。</w:t>
      </w:r>
    </w:p>
    <w:p w14:paraId="16004BAA" w14:textId="730F82CD" w:rsidR="00A4334F" w:rsidRPr="0090055D" w:rsidRDefault="00FB5D5B" w:rsidP="007B1CC5">
      <w:pPr>
        <w:spacing w:beforeLines="100" w:before="240" w:afterLines="100" w:after="240" w:line="360" w:lineRule="auto"/>
        <w:jc w:val="left"/>
        <w:rPr>
          <w:rFonts w:ascii="仿宋" w:eastAsia="仿宋" w:hAnsi="仿宋"/>
          <w:kern w:val="11"/>
          <w:sz w:val="48"/>
          <w:szCs w:val="48"/>
        </w:rPr>
      </w:pPr>
      <w:r w:rsidRPr="0090055D">
        <w:rPr>
          <w:rFonts w:ascii="仿宋" w:eastAsia="仿宋" w:hAnsi="仿宋"/>
          <w:kern w:val="11"/>
          <w:sz w:val="48"/>
          <w:szCs w:val="48"/>
        </w:rPr>
        <w:t>在认定工作中，对于涉嫌违规行为的，一经发现并核实，</w:t>
      </w:r>
      <w:r w:rsidR="00152E62">
        <w:rPr>
          <w:rFonts w:ascii="仿宋" w:eastAsia="仿宋" w:hAnsi="仿宋" w:hint="eastAsia"/>
          <w:noProof/>
          <w:kern w:val="11"/>
          <w:sz w:val="48"/>
          <w:szCs w:val="48"/>
        </w:rPr>
        <w:t>一</w:t>
      </w:r>
      <w:r w:rsidRPr="0090055D">
        <w:rPr>
          <w:rFonts w:ascii="仿宋" w:eastAsia="仿宋" w:hAnsi="仿宋"/>
          <w:kern w:val="11"/>
          <w:sz w:val="48"/>
          <w:szCs w:val="48"/>
        </w:rPr>
        <w:t>律取消参评资格。对课程团队成员存在师德师风问题、学术不端问题、五年内出现过重大教学事故，课程内容存在思想性科学性</w:t>
      </w:r>
      <w:r w:rsidR="00A4334F" w:rsidRPr="0090055D">
        <w:rPr>
          <w:rFonts w:ascii="仿宋" w:eastAsia="仿宋" w:hAnsi="仿宋"/>
          <w:kern w:val="11"/>
          <w:sz w:val="48"/>
          <w:szCs w:val="48"/>
        </w:rPr>
        <w:t>问题的，实行一票否决。第二批国家级一流本科课程入选名单将在教育部网站和“工作网”公示，按规定程序报批后予以公布。</w:t>
      </w:r>
    </w:p>
    <w:p w14:paraId="24638663" w14:textId="77777777" w:rsidR="00A4334F" w:rsidRPr="007B1CC5" w:rsidRDefault="00A4334F" w:rsidP="007B1CC5">
      <w:pPr>
        <w:spacing w:beforeLines="100" w:before="240" w:afterLines="100" w:after="240" w:line="360" w:lineRule="auto"/>
        <w:ind w:right="0" w:firstLine="0"/>
        <w:jc w:val="left"/>
        <w:rPr>
          <w:rFonts w:ascii="仿宋" w:eastAsia="仿宋" w:hAnsi="仿宋"/>
          <w:b/>
          <w:bCs/>
          <w:noProof/>
          <w:kern w:val="11"/>
          <w:szCs w:val="52"/>
        </w:rPr>
      </w:pPr>
      <w:r w:rsidRPr="007B1CC5">
        <w:rPr>
          <w:rFonts w:ascii="仿宋" w:eastAsia="仿宋" w:hAnsi="仿宋"/>
          <w:b/>
          <w:bCs/>
          <w:noProof/>
          <w:kern w:val="11"/>
          <w:szCs w:val="52"/>
        </w:rPr>
        <w:t>五、认定后管理</w:t>
      </w:r>
    </w:p>
    <w:p w14:paraId="19273E56" w14:textId="77777777" w:rsidR="00A4334F" w:rsidRPr="0090055D" w:rsidRDefault="00A4334F" w:rsidP="00303B5E">
      <w:pPr>
        <w:spacing w:beforeLines="100" w:before="240" w:afterLines="100" w:after="240" w:line="360" w:lineRule="auto"/>
        <w:ind w:firstLine="1155"/>
        <w:rPr>
          <w:rFonts w:ascii="仿宋" w:eastAsia="仿宋" w:hAnsi="仿宋"/>
          <w:kern w:val="11"/>
          <w:sz w:val="48"/>
          <w:szCs w:val="48"/>
        </w:rPr>
      </w:pPr>
      <w:r w:rsidRPr="0090055D">
        <w:rPr>
          <w:rFonts w:ascii="仿宋" w:eastAsia="仿宋" w:hAnsi="仿宋"/>
          <w:kern w:val="11"/>
          <w:sz w:val="48"/>
          <w:szCs w:val="48"/>
        </w:rPr>
        <w:t>认定为“国家级一流本科课程”的课程，自认定结果公布之日起，应按照各类课程要求开放共享或持续建设不少于5年。教育部将通过使用评价、定期检查等方式，对课程继续建设情况进行跟踪监督和管理。对不符合要求的课程，将取消国家级一流本科课程资格。</w:t>
      </w:r>
    </w:p>
    <w:p w14:paraId="118F2FD4" w14:textId="77777777" w:rsidR="00A4334F" w:rsidRPr="007B1CC5" w:rsidRDefault="00A4334F" w:rsidP="00303B5E">
      <w:pPr>
        <w:pStyle w:val="1"/>
        <w:spacing w:beforeLines="100" w:before="240" w:afterLines="100" w:after="240" w:line="360" w:lineRule="auto"/>
        <w:ind w:left="1165"/>
        <w:rPr>
          <w:rFonts w:ascii="仿宋" w:eastAsia="仿宋" w:hAnsi="仿宋"/>
          <w:b/>
          <w:bCs/>
          <w:noProof/>
          <w:kern w:val="11"/>
          <w:sz w:val="52"/>
          <w:szCs w:val="52"/>
        </w:rPr>
      </w:pPr>
      <w:r w:rsidRPr="007B1CC5">
        <w:rPr>
          <w:rFonts w:ascii="仿宋" w:eastAsia="仿宋" w:hAnsi="仿宋"/>
          <w:b/>
          <w:bCs/>
          <w:noProof/>
          <w:kern w:val="11"/>
          <w:sz w:val="52"/>
          <w:szCs w:val="52"/>
        </w:rPr>
        <w:t>六、组织工作要求</w:t>
      </w:r>
    </w:p>
    <w:p w14:paraId="3D2A8F8A" w14:textId="77777777" w:rsidR="00A4334F" w:rsidRPr="0090055D" w:rsidRDefault="00A4334F" w:rsidP="007B1CC5">
      <w:pPr>
        <w:spacing w:beforeLines="100" w:before="240" w:afterLines="100" w:after="240" w:line="360" w:lineRule="auto"/>
        <w:ind w:firstLineChars="200" w:firstLine="964"/>
        <w:rPr>
          <w:rFonts w:ascii="仿宋" w:eastAsia="仿宋" w:hAnsi="仿宋"/>
          <w:kern w:val="11"/>
          <w:sz w:val="48"/>
          <w:szCs w:val="48"/>
        </w:rPr>
      </w:pPr>
      <w:r w:rsidRPr="007B1CC5">
        <w:rPr>
          <w:rFonts w:ascii="仿宋" w:eastAsia="仿宋" w:hAnsi="仿宋"/>
          <w:b/>
          <w:bCs/>
          <w:kern w:val="11"/>
          <w:sz w:val="48"/>
          <w:szCs w:val="48"/>
        </w:rPr>
        <w:t>（一）加强组织领导</w:t>
      </w:r>
      <w:r w:rsidRPr="0090055D">
        <w:rPr>
          <w:rFonts w:ascii="仿宋" w:eastAsia="仿宋" w:hAnsi="仿宋"/>
          <w:kern w:val="11"/>
          <w:sz w:val="48"/>
          <w:szCs w:val="48"/>
        </w:rPr>
        <w:t>。推荐单位和各高校要高度重视本次国家级一流本科课程的申报、推荐等组织工作，规范评价、遴选工作程序，确保课程质量。</w:t>
      </w:r>
    </w:p>
    <w:p w14:paraId="24D16B77" w14:textId="312133C9" w:rsidR="00A4334F" w:rsidRPr="0090055D" w:rsidRDefault="007B1CC5" w:rsidP="007B1CC5">
      <w:pPr>
        <w:spacing w:beforeLines="100" w:before="240" w:afterLines="100" w:after="240" w:line="360" w:lineRule="auto"/>
        <w:ind w:firstLineChars="200" w:firstLine="964"/>
        <w:rPr>
          <w:rFonts w:ascii="仿宋" w:eastAsia="仿宋" w:hAnsi="仿宋"/>
          <w:kern w:val="11"/>
          <w:sz w:val="48"/>
          <w:szCs w:val="48"/>
        </w:rPr>
      </w:pPr>
      <w:r w:rsidRPr="007B1CC5">
        <w:rPr>
          <w:rFonts w:ascii="仿宋" w:eastAsia="仿宋" w:hAnsi="仿宋" w:hint="eastAsia"/>
          <w:b/>
          <w:bCs/>
          <w:kern w:val="11"/>
          <w:sz w:val="48"/>
          <w:szCs w:val="48"/>
        </w:rPr>
        <w:t>（</w:t>
      </w:r>
      <w:r w:rsidR="00A4334F" w:rsidRPr="007B1CC5">
        <w:rPr>
          <w:rFonts w:ascii="仿宋" w:eastAsia="仿宋" w:hAnsi="仿宋"/>
          <w:b/>
          <w:bCs/>
          <w:kern w:val="11"/>
          <w:sz w:val="48"/>
          <w:szCs w:val="48"/>
        </w:rPr>
        <w:t>二）严把质量关</w:t>
      </w:r>
      <w:r w:rsidR="00A4334F" w:rsidRPr="0090055D">
        <w:rPr>
          <w:rFonts w:ascii="仿宋" w:eastAsia="仿宋" w:hAnsi="仿宋"/>
          <w:kern w:val="11"/>
          <w:sz w:val="48"/>
          <w:szCs w:val="48"/>
        </w:rPr>
        <w:t>。推荐单位和各高校须对申报推荐课程的内容、教学活动和所有材料进行全面核查，对课程团队以及课程政治性、合法性、完整性、真实性和有效性进行严格把关。</w:t>
      </w:r>
    </w:p>
    <w:p w14:paraId="11146EE7" w14:textId="6ED850E3" w:rsidR="00A4334F" w:rsidRPr="007B1CC5" w:rsidRDefault="007B1CC5" w:rsidP="007B1CC5">
      <w:pPr>
        <w:spacing w:beforeLines="100" w:before="240" w:afterLines="100" w:after="240" w:line="360" w:lineRule="auto"/>
        <w:ind w:right="0" w:firstLineChars="200" w:firstLine="964"/>
        <w:rPr>
          <w:rFonts w:ascii="仿宋" w:eastAsia="仿宋" w:hAnsi="仿宋"/>
          <w:kern w:val="11"/>
          <w:sz w:val="48"/>
          <w:szCs w:val="48"/>
        </w:rPr>
      </w:pPr>
      <w:r w:rsidRPr="007B1CC5">
        <w:rPr>
          <w:rFonts w:ascii="仿宋" w:eastAsia="仿宋" w:hAnsi="仿宋" w:hint="eastAsia"/>
          <w:b/>
          <w:bCs/>
          <w:kern w:val="11"/>
          <w:sz w:val="48"/>
          <w:szCs w:val="48"/>
        </w:rPr>
        <w:lastRenderedPageBreak/>
        <w:t>（三）</w:t>
      </w:r>
      <w:r w:rsidR="00A4334F" w:rsidRPr="007B1CC5">
        <w:rPr>
          <w:rFonts w:ascii="仿宋" w:eastAsia="仿宋" w:hAnsi="仿宋"/>
          <w:b/>
          <w:bCs/>
          <w:kern w:val="11"/>
          <w:sz w:val="48"/>
          <w:szCs w:val="48"/>
        </w:rPr>
        <w:t>严格工作纪律</w:t>
      </w:r>
      <w:r w:rsidR="00A4334F" w:rsidRPr="007B1CC5">
        <w:rPr>
          <w:rFonts w:ascii="仿宋" w:eastAsia="仿宋" w:hAnsi="仿宋"/>
          <w:kern w:val="11"/>
          <w:sz w:val="48"/>
          <w:szCs w:val="48"/>
        </w:rPr>
        <w:t>。推荐单位和各高校要严格按照推荐遴选条件和程序组织推荐工作。对在工作中存在严重失职渎职或弄虚作假、谋求私利、收受贿赂、违法违纪等行为的，将按照有关规定予以严肃处理。</w:t>
      </w:r>
    </w:p>
    <w:p w14:paraId="57EF5002" w14:textId="25EC48B0" w:rsidR="00A4334F" w:rsidRPr="0090055D" w:rsidRDefault="007B1CC5" w:rsidP="007B1CC5">
      <w:pPr>
        <w:spacing w:beforeLines="100" w:before="240" w:afterLines="100" w:after="240" w:line="360" w:lineRule="auto"/>
        <w:ind w:right="0" w:firstLineChars="200" w:firstLine="964"/>
        <w:rPr>
          <w:rFonts w:ascii="仿宋" w:eastAsia="仿宋" w:hAnsi="仿宋"/>
          <w:kern w:val="11"/>
          <w:sz w:val="48"/>
          <w:szCs w:val="48"/>
        </w:rPr>
      </w:pPr>
      <w:r w:rsidRPr="007B1CC5">
        <w:rPr>
          <w:rFonts w:ascii="仿宋" w:eastAsia="仿宋" w:hAnsi="仿宋" w:hint="eastAsia"/>
          <w:b/>
          <w:bCs/>
          <w:kern w:val="11"/>
          <w:sz w:val="48"/>
          <w:szCs w:val="48"/>
        </w:rPr>
        <w:t>（四）</w:t>
      </w:r>
      <w:r w:rsidR="00A4334F" w:rsidRPr="007B1CC5">
        <w:rPr>
          <w:rFonts w:ascii="仿宋" w:eastAsia="仿宋" w:hAnsi="仿宋"/>
          <w:b/>
          <w:bCs/>
          <w:kern w:val="11"/>
          <w:sz w:val="48"/>
          <w:szCs w:val="48"/>
        </w:rPr>
        <w:t>接受社会监督</w:t>
      </w:r>
      <w:r w:rsidR="00A4334F" w:rsidRPr="0090055D">
        <w:rPr>
          <w:rFonts w:ascii="仿宋" w:eastAsia="仿宋" w:hAnsi="仿宋"/>
          <w:kern w:val="11"/>
          <w:sz w:val="48"/>
          <w:szCs w:val="48"/>
        </w:rPr>
        <w:t>。各高校、推荐单位须分别对拟申报推荐课程的相关信息材料进行公示，公示期不少于5大。</w:t>
      </w:r>
    </w:p>
    <w:p w14:paraId="44002A6C" w14:textId="77777777" w:rsidR="007B1CC5" w:rsidRDefault="00A4334F" w:rsidP="00303B5E">
      <w:pPr>
        <w:pStyle w:val="1"/>
        <w:spacing w:beforeLines="100" w:before="240" w:afterLines="100" w:after="240" w:line="360" w:lineRule="auto"/>
        <w:ind w:left="1165"/>
        <w:rPr>
          <w:rFonts w:ascii="仿宋" w:eastAsia="仿宋" w:hAnsi="仿宋"/>
          <w:b/>
          <w:bCs/>
          <w:noProof/>
          <w:kern w:val="11"/>
          <w:sz w:val="52"/>
          <w:szCs w:val="52"/>
        </w:rPr>
      </w:pPr>
      <w:r w:rsidRPr="007B1CC5">
        <w:rPr>
          <w:rFonts w:ascii="仿宋" w:eastAsia="仿宋" w:hAnsi="仿宋"/>
          <w:b/>
          <w:bCs/>
          <w:noProof/>
          <w:kern w:val="11"/>
          <w:sz w:val="52"/>
          <w:szCs w:val="52"/>
        </w:rPr>
        <w:t>七、相关联系方式</w:t>
      </w:r>
    </w:p>
    <w:p w14:paraId="12DD507E" w14:textId="1C4BB2A1" w:rsidR="00A4334F" w:rsidRPr="007B1CC5" w:rsidRDefault="007B1CC5" w:rsidP="00303B5E">
      <w:pPr>
        <w:pStyle w:val="1"/>
        <w:spacing w:beforeLines="100" w:before="240" w:afterLines="100" w:after="240" w:line="360" w:lineRule="auto"/>
        <w:ind w:left="1165"/>
        <w:rPr>
          <w:rFonts w:ascii="仿宋" w:eastAsia="仿宋" w:hAnsi="仿宋"/>
          <w:b/>
          <w:bCs/>
          <w:kern w:val="11"/>
          <w:sz w:val="48"/>
          <w:szCs w:val="48"/>
        </w:rPr>
      </w:pPr>
      <w:r w:rsidRPr="007B1CC5">
        <w:rPr>
          <w:rFonts w:ascii="仿宋" w:eastAsia="仿宋" w:hAnsi="仿宋" w:hint="eastAsia"/>
          <w:b/>
          <w:bCs/>
          <w:noProof/>
          <w:kern w:val="11"/>
          <w:sz w:val="52"/>
          <w:szCs w:val="52"/>
        </w:rPr>
        <w:t>（</w:t>
      </w:r>
      <w:r w:rsidR="00A4334F" w:rsidRPr="007B1CC5">
        <w:rPr>
          <w:rFonts w:ascii="仿宋" w:eastAsia="仿宋" w:hAnsi="仿宋"/>
          <w:b/>
          <w:bCs/>
          <w:kern w:val="11"/>
          <w:sz w:val="48"/>
          <w:szCs w:val="48"/>
        </w:rPr>
        <w:t>一）政策咨询及材料邮寄</w:t>
      </w:r>
    </w:p>
    <w:p w14:paraId="4F65BD9A" w14:textId="4BD4D4D7" w:rsidR="00A4334F" w:rsidRPr="0090055D" w:rsidRDefault="00A4334F" w:rsidP="00303B5E">
      <w:pPr>
        <w:spacing w:beforeLines="100" w:before="240" w:afterLines="100" w:after="240" w:line="360" w:lineRule="auto"/>
        <w:ind w:firstLine="1170"/>
        <w:rPr>
          <w:rFonts w:ascii="仿宋" w:eastAsia="仿宋" w:hAnsi="仿宋"/>
          <w:kern w:val="11"/>
          <w:sz w:val="48"/>
          <w:szCs w:val="48"/>
        </w:rPr>
      </w:pPr>
      <w:r w:rsidRPr="0090055D">
        <w:rPr>
          <w:rFonts w:ascii="仿宋" w:eastAsia="仿宋" w:hAnsi="仿宋"/>
          <w:kern w:val="11"/>
          <w:sz w:val="48"/>
          <w:szCs w:val="48"/>
        </w:rPr>
        <w:t>教育部高等教育司课程教材与实验室处，地址：北京市西城区大木仓胡同35号，邮编：100816，联系人：许学琳、竺超今，电话</w:t>
      </w:r>
      <w:r w:rsidR="007B1CC5">
        <w:rPr>
          <w:rFonts w:ascii="仿宋" w:eastAsia="仿宋" w:hAnsi="仿宋" w:hint="eastAsia"/>
          <w:kern w:val="11"/>
          <w:sz w:val="48"/>
          <w:szCs w:val="48"/>
        </w:rPr>
        <w:t>：</w:t>
      </w:r>
      <w:r w:rsidRPr="0090055D">
        <w:rPr>
          <w:rFonts w:ascii="仿宋" w:eastAsia="仿宋" w:hAnsi="仿宋"/>
          <w:kern w:val="11"/>
          <w:sz w:val="48"/>
          <w:szCs w:val="48"/>
        </w:rPr>
        <w:tab/>
        <w:t>010</w:t>
      </w:r>
      <w:r w:rsidR="007B1CC5">
        <w:rPr>
          <w:rFonts w:ascii="仿宋" w:eastAsia="仿宋" w:hAnsi="仿宋" w:hint="eastAsia"/>
          <w:kern w:val="11"/>
          <w:sz w:val="48"/>
          <w:szCs w:val="48"/>
        </w:rPr>
        <w:t>-</w:t>
      </w:r>
      <w:r w:rsidRPr="0090055D">
        <w:rPr>
          <w:rFonts w:ascii="仿宋" w:eastAsia="仿宋" w:hAnsi="仿宋"/>
          <w:kern w:val="11"/>
          <w:sz w:val="48"/>
          <w:szCs w:val="48"/>
        </w:rPr>
        <w:t>66097856</w:t>
      </w:r>
      <w:r w:rsidR="007B1CC5">
        <w:rPr>
          <w:rFonts w:ascii="仿宋" w:eastAsia="仿宋" w:hAnsi="仿宋" w:hint="eastAsia"/>
          <w:kern w:val="11"/>
          <w:sz w:val="48"/>
          <w:szCs w:val="48"/>
        </w:rPr>
        <w:t>、</w:t>
      </w:r>
      <w:r w:rsidRPr="0090055D">
        <w:rPr>
          <w:rFonts w:ascii="仿宋" w:eastAsia="仿宋" w:hAnsi="仿宋"/>
          <w:kern w:val="11"/>
          <w:sz w:val="48"/>
          <w:szCs w:val="48"/>
        </w:rPr>
        <w:t>010</w:t>
      </w:r>
      <w:r w:rsidR="007B1CC5">
        <w:rPr>
          <w:rFonts w:ascii="仿宋" w:eastAsia="仿宋" w:hAnsi="仿宋" w:hint="eastAsia"/>
          <w:kern w:val="11"/>
          <w:sz w:val="48"/>
          <w:szCs w:val="48"/>
        </w:rPr>
        <w:t>-</w:t>
      </w:r>
      <w:r w:rsidRPr="0090055D">
        <w:rPr>
          <w:rFonts w:ascii="仿宋" w:eastAsia="仿宋" w:hAnsi="仿宋"/>
          <w:kern w:val="11"/>
          <w:sz w:val="48"/>
          <w:szCs w:val="48"/>
        </w:rPr>
        <w:t>66096925，电子信</w:t>
      </w:r>
      <w:r w:rsidR="007B1CC5">
        <w:rPr>
          <w:rFonts w:ascii="仿宋" w:eastAsia="仿宋" w:hAnsi="仿宋" w:hint="eastAsia"/>
          <w:kern w:val="11"/>
          <w:sz w:val="48"/>
          <w:szCs w:val="48"/>
        </w:rPr>
        <w:t>箱：</w:t>
      </w:r>
      <w:hyperlink r:id="rId8" w:history="1">
        <w:r w:rsidR="007B1CC5" w:rsidRPr="00062091">
          <w:rPr>
            <w:rStyle w:val="a6"/>
            <w:rFonts w:ascii="仿宋" w:eastAsia="仿宋" w:hAnsi="仿宋"/>
            <w:kern w:val="11"/>
            <w:sz w:val="48"/>
            <w:szCs w:val="48"/>
          </w:rPr>
          <w:t>gaojs_jxtj@moe.edu.cn</w:t>
        </w:r>
      </w:hyperlink>
      <w:r w:rsidR="007B1CC5">
        <w:rPr>
          <w:rFonts w:ascii="仿宋" w:eastAsia="仿宋" w:hAnsi="仿宋" w:hint="eastAsia"/>
          <w:noProof/>
          <w:kern w:val="11"/>
          <w:sz w:val="48"/>
          <w:szCs w:val="48"/>
        </w:rPr>
        <w:t>。</w:t>
      </w:r>
    </w:p>
    <w:p w14:paraId="0D278FE5" w14:textId="77777777" w:rsidR="00A4334F" w:rsidRPr="007B1CC5" w:rsidRDefault="00A4334F" w:rsidP="00303B5E">
      <w:pPr>
        <w:pStyle w:val="1"/>
        <w:spacing w:beforeLines="100" w:before="240" w:afterLines="100" w:after="240" w:line="360" w:lineRule="auto"/>
        <w:ind w:left="1480"/>
        <w:rPr>
          <w:rFonts w:ascii="仿宋" w:eastAsia="仿宋" w:hAnsi="仿宋"/>
          <w:b/>
          <w:bCs/>
          <w:kern w:val="11"/>
          <w:sz w:val="48"/>
          <w:szCs w:val="48"/>
        </w:rPr>
      </w:pPr>
      <w:r w:rsidRPr="007B1CC5">
        <w:rPr>
          <w:rFonts w:ascii="仿宋" w:eastAsia="仿宋" w:hAnsi="仿宋"/>
          <w:b/>
          <w:bCs/>
          <w:kern w:val="11"/>
          <w:sz w:val="48"/>
          <w:szCs w:val="48"/>
        </w:rPr>
        <w:t>（二）填报咨询及技术支持</w:t>
      </w:r>
    </w:p>
    <w:p w14:paraId="41C7FA97" w14:textId="0B6CF4E0" w:rsidR="00A4334F" w:rsidRPr="0090055D" w:rsidRDefault="00A4334F" w:rsidP="00303B5E">
      <w:pPr>
        <w:spacing w:beforeLines="100" w:before="240" w:afterLines="100" w:after="240" w:line="360" w:lineRule="auto"/>
        <w:ind w:firstLine="1185"/>
        <w:rPr>
          <w:rFonts w:ascii="仿宋" w:eastAsia="仿宋" w:hAnsi="仿宋"/>
          <w:kern w:val="11"/>
          <w:sz w:val="48"/>
          <w:szCs w:val="48"/>
        </w:rPr>
      </w:pPr>
      <w:r w:rsidRPr="0090055D">
        <w:rPr>
          <w:rFonts w:ascii="仿宋" w:eastAsia="仿宋" w:hAnsi="仿宋"/>
          <w:kern w:val="11"/>
          <w:sz w:val="48"/>
          <w:szCs w:val="48"/>
        </w:rPr>
        <w:t>I. “工作网”联系人：张秀芹，电话：010</w:t>
      </w:r>
      <w:r w:rsidR="007B1CC5">
        <w:rPr>
          <w:rFonts w:ascii="仿宋" w:eastAsia="仿宋" w:hAnsi="仿宋"/>
          <w:kern w:val="11"/>
          <w:sz w:val="48"/>
          <w:szCs w:val="48"/>
        </w:rPr>
        <w:t>-5</w:t>
      </w:r>
      <w:r w:rsidRPr="0090055D">
        <w:rPr>
          <w:rFonts w:ascii="仿宋" w:eastAsia="仿宋" w:hAnsi="仿宋"/>
          <w:kern w:val="11"/>
          <w:sz w:val="48"/>
          <w:szCs w:val="48"/>
        </w:rPr>
        <w:t>8581673，电子信箱：zhangxq@crct.edu</w:t>
      </w:r>
      <w:r w:rsidR="007B1CC5">
        <w:rPr>
          <w:rFonts w:ascii="仿宋" w:eastAsia="仿宋" w:hAnsi="仿宋"/>
          <w:kern w:val="11"/>
          <w:sz w:val="48"/>
          <w:szCs w:val="48"/>
        </w:rPr>
        <w:t>.</w:t>
      </w:r>
      <w:r w:rsidRPr="0090055D">
        <w:rPr>
          <w:rFonts w:ascii="仿宋" w:eastAsia="仿宋" w:hAnsi="仿宋"/>
          <w:kern w:val="11"/>
          <w:sz w:val="48"/>
          <w:szCs w:val="48"/>
        </w:rPr>
        <w:t>cn。技术支持：陈老师，电话： 18612096969。</w:t>
      </w:r>
    </w:p>
    <w:p w14:paraId="6919D8E1" w14:textId="77777777" w:rsidR="004E0AEC" w:rsidRDefault="00A4334F" w:rsidP="004E0AEC">
      <w:pPr>
        <w:spacing w:beforeLines="100" w:before="240" w:afterLines="100" w:after="240" w:line="360" w:lineRule="auto"/>
        <w:ind w:firstLine="1110"/>
        <w:rPr>
          <w:rFonts w:ascii="仿宋" w:eastAsia="仿宋" w:hAnsi="仿宋"/>
          <w:kern w:val="11"/>
          <w:sz w:val="48"/>
          <w:szCs w:val="48"/>
        </w:rPr>
      </w:pPr>
      <w:r w:rsidRPr="0090055D">
        <w:rPr>
          <w:rFonts w:ascii="仿宋" w:eastAsia="仿宋" w:hAnsi="仿宋"/>
          <w:kern w:val="11"/>
          <w:sz w:val="48"/>
          <w:szCs w:val="48"/>
        </w:rPr>
        <w:t>2．有关虚拟仿真实验教学课程填报咨询，请联系“实验空间”。联系人：王妍，电话：010</w:t>
      </w:r>
      <w:r w:rsidR="007B1CC5">
        <w:rPr>
          <w:rFonts w:ascii="仿宋" w:eastAsia="仿宋" w:hAnsi="仿宋" w:hint="eastAsia"/>
          <w:kern w:val="11"/>
          <w:sz w:val="48"/>
          <w:szCs w:val="48"/>
        </w:rPr>
        <w:t>-</w:t>
      </w:r>
      <w:r w:rsidR="007B1CC5">
        <w:rPr>
          <w:rFonts w:ascii="仿宋" w:eastAsia="仿宋" w:hAnsi="仿宋"/>
          <w:kern w:val="11"/>
          <w:sz w:val="48"/>
          <w:szCs w:val="48"/>
        </w:rPr>
        <w:t>5</w:t>
      </w:r>
      <w:r w:rsidRPr="0090055D">
        <w:rPr>
          <w:rFonts w:ascii="仿宋" w:eastAsia="仿宋" w:hAnsi="仿宋"/>
          <w:kern w:val="11"/>
          <w:sz w:val="48"/>
          <w:szCs w:val="48"/>
        </w:rPr>
        <w:t>85823</w:t>
      </w:r>
      <w:r w:rsidR="007B1CC5">
        <w:rPr>
          <w:rFonts w:ascii="仿宋" w:eastAsia="仿宋" w:hAnsi="仿宋"/>
          <w:kern w:val="11"/>
          <w:sz w:val="48"/>
          <w:szCs w:val="48"/>
        </w:rPr>
        <w:t>57</w:t>
      </w:r>
      <w:r w:rsidRPr="0090055D">
        <w:rPr>
          <w:rFonts w:ascii="仿宋" w:eastAsia="仿宋" w:hAnsi="仿宋"/>
          <w:kern w:val="11"/>
          <w:sz w:val="48"/>
          <w:szCs w:val="48"/>
        </w:rPr>
        <w:t>，010</w:t>
      </w:r>
      <w:r w:rsidR="007B1CC5">
        <w:rPr>
          <w:rFonts w:ascii="仿宋" w:eastAsia="仿宋" w:hAnsi="仿宋"/>
          <w:kern w:val="11"/>
          <w:sz w:val="48"/>
          <w:szCs w:val="48"/>
        </w:rPr>
        <w:t>-5</w:t>
      </w:r>
      <w:r w:rsidRPr="0090055D">
        <w:rPr>
          <w:rFonts w:ascii="仿宋" w:eastAsia="仿宋" w:hAnsi="仿宋"/>
          <w:kern w:val="11"/>
          <w:sz w:val="48"/>
          <w:szCs w:val="48"/>
        </w:rPr>
        <w:t>858</w:t>
      </w:r>
      <w:r w:rsidR="007B1CC5">
        <w:rPr>
          <w:rFonts w:ascii="仿宋" w:eastAsia="仿宋" w:hAnsi="仿宋" w:hint="eastAsia"/>
          <w:kern w:val="11"/>
          <w:sz w:val="48"/>
          <w:szCs w:val="48"/>
        </w:rPr>
        <w:t>1</w:t>
      </w:r>
      <w:r w:rsidR="007B1CC5">
        <w:rPr>
          <w:rFonts w:ascii="仿宋" w:eastAsia="仿宋" w:hAnsi="仿宋"/>
          <w:kern w:val="11"/>
          <w:sz w:val="48"/>
          <w:szCs w:val="48"/>
        </w:rPr>
        <w:t>5</w:t>
      </w:r>
      <w:r w:rsidRPr="0090055D">
        <w:rPr>
          <w:rFonts w:ascii="仿宋" w:eastAsia="仿宋" w:hAnsi="仿宋"/>
          <w:kern w:val="11"/>
          <w:sz w:val="48"/>
          <w:szCs w:val="48"/>
        </w:rPr>
        <w:t>46，010</w:t>
      </w:r>
      <w:r w:rsidR="007B1CC5">
        <w:rPr>
          <w:rFonts w:ascii="仿宋" w:eastAsia="仿宋" w:hAnsi="仿宋"/>
          <w:kern w:val="11"/>
          <w:sz w:val="48"/>
          <w:szCs w:val="48"/>
        </w:rPr>
        <w:t>-5</w:t>
      </w:r>
      <w:r w:rsidRPr="0090055D">
        <w:rPr>
          <w:rFonts w:ascii="仿宋" w:eastAsia="仿宋" w:hAnsi="仿宋"/>
          <w:kern w:val="11"/>
          <w:sz w:val="48"/>
          <w:szCs w:val="48"/>
        </w:rPr>
        <w:t>8582301，电子信箱：</w:t>
      </w:r>
      <w:hyperlink r:id="rId9" w:history="1">
        <w:r w:rsidR="007B1CC5" w:rsidRPr="00062091">
          <w:rPr>
            <w:rStyle w:val="a6"/>
            <w:rFonts w:ascii="仿宋" w:eastAsia="仿宋" w:hAnsi="仿宋"/>
            <w:kern w:val="11"/>
            <w:sz w:val="48"/>
            <w:szCs w:val="48"/>
          </w:rPr>
          <w:t>service@ilab-x.com</w:t>
        </w:r>
      </w:hyperlink>
      <w:r w:rsidR="007B1CC5">
        <w:rPr>
          <w:rFonts w:ascii="仿宋" w:eastAsia="仿宋" w:hAnsi="仿宋" w:hint="eastAsia"/>
          <w:kern w:val="11"/>
          <w:sz w:val="48"/>
          <w:szCs w:val="48"/>
        </w:rPr>
        <w:t>；</w:t>
      </w:r>
      <w:r w:rsidRPr="0090055D">
        <w:rPr>
          <w:rFonts w:ascii="仿宋" w:eastAsia="仿宋" w:hAnsi="仿宋"/>
          <w:kern w:val="11"/>
          <w:sz w:val="48"/>
          <w:szCs w:val="48"/>
        </w:rPr>
        <w:t>技术接口联系人：韩老师，电话：010</w:t>
      </w:r>
      <w:r w:rsidR="007B1CC5">
        <w:rPr>
          <w:rFonts w:ascii="仿宋" w:eastAsia="仿宋" w:hAnsi="仿宋" w:hint="eastAsia"/>
          <w:kern w:val="11"/>
          <w:sz w:val="48"/>
          <w:szCs w:val="48"/>
        </w:rPr>
        <w:t>-</w:t>
      </w:r>
      <w:r w:rsidR="007B1CC5">
        <w:rPr>
          <w:rFonts w:ascii="仿宋" w:eastAsia="仿宋" w:hAnsi="仿宋"/>
          <w:kern w:val="11"/>
          <w:sz w:val="48"/>
          <w:szCs w:val="48"/>
        </w:rPr>
        <w:t>5</w:t>
      </w:r>
      <w:r w:rsidRPr="0090055D">
        <w:rPr>
          <w:rFonts w:ascii="仿宋" w:eastAsia="仿宋" w:hAnsi="仿宋"/>
          <w:kern w:val="11"/>
          <w:sz w:val="48"/>
          <w:szCs w:val="48"/>
        </w:rPr>
        <w:t>8582364。</w:t>
      </w:r>
    </w:p>
    <w:p w14:paraId="28758BFF" w14:textId="77777777" w:rsidR="004E0AEC" w:rsidRDefault="00A4334F" w:rsidP="004E0AEC">
      <w:pPr>
        <w:spacing w:beforeLines="100" w:before="240" w:afterLines="100" w:after="240" w:line="360" w:lineRule="auto"/>
        <w:ind w:firstLine="1110"/>
        <w:rPr>
          <w:rFonts w:ascii="仿宋" w:eastAsia="仿宋" w:hAnsi="仿宋"/>
          <w:kern w:val="11"/>
          <w:sz w:val="48"/>
          <w:szCs w:val="48"/>
        </w:rPr>
      </w:pPr>
      <w:r w:rsidRPr="0090055D">
        <w:rPr>
          <w:rFonts w:ascii="仿宋" w:eastAsia="仿宋" w:hAnsi="仿宋"/>
          <w:kern w:val="11"/>
          <w:sz w:val="48"/>
          <w:szCs w:val="48"/>
        </w:rPr>
        <w:t>附件：</w:t>
      </w:r>
    </w:p>
    <w:p w14:paraId="66B7AD44" w14:textId="287F3AB5" w:rsidR="004E0AEC" w:rsidRDefault="00A4334F" w:rsidP="004E0AEC">
      <w:pPr>
        <w:spacing w:beforeLines="100" w:before="240" w:afterLines="100" w:after="240" w:line="360" w:lineRule="auto"/>
        <w:ind w:firstLine="1110"/>
        <w:rPr>
          <w:rFonts w:ascii="仿宋" w:eastAsia="仿宋" w:hAnsi="仿宋" w:hint="eastAsia"/>
          <w:kern w:val="11"/>
          <w:sz w:val="48"/>
          <w:szCs w:val="48"/>
        </w:rPr>
      </w:pPr>
      <w:r w:rsidRPr="0090055D">
        <w:rPr>
          <w:rFonts w:ascii="仿宋" w:eastAsia="仿宋" w:hAnsi="仿宋"/>
          <w:kern w:val="11"/>
          <w:sz w:val="48"/>
          <w:szCs w:val="48"/>
        </w:rPr>
        <w:t>l.第二批国家级一流本科课程认定工作联系人</w:t>
      </w:r>
      <w:r w:rsidR="004E0AEC">
        <w:rPr>
          <w:rFonts w:ascii="仿宋" w:eastAsia="仿宋" w:hAnsi="仿宋" w:hint="eastAsia"/>
          <w:kern w:val="11"/>
          <w:sz w:val="48"/>
          <w:szCs w:val="48"/>
        </w:rPr>
        <w:t>信息表</w:t>
      </w:r>
    </w:p>
    <w:p w14:paraId="5BC24D03" w14:textId="0F5A15FA" w:rsidR="004E0AEC" w:rsidRDefault="00A4334F" w:rsidP="004E0AEC">
      <w:pPr>
        <w:spacing w:beforeLines="100" w:before="240" w:afterLines="100" w:after="240" w:line="360" w:lineRule="auto"/>
        <w:ind w:firstLine="1110"/>
        <w:rPr>
          <w:rFonts w:ascii="仿宋" w:eastAsia="仿宋" w:hAnsi="仿宋"/>
          <w:kern w:val="11"/>
          <w:sz w:val="48"/>
          <w:szCs w:val="48"/>
        </w:rPr>
      </w:pPr>
      <w:r w:rsidRPr="0090055D">
        <w:rPr>
          <w:rFonts w:ascii="仿宋" w:eastAsia="仿宋" w:hAnsi="仿宋"/>
          <w:kern w:val="11"/>
          <w:sz w:val="48"/>
          <w:szCs w:val="48"/>
        </w:rPr>
        <w:t>2</w:t>
      </w:r>
      <w:r w:rsidR="004E0AEC">
        <w:rPr>
          <w:rFonts w:ascii="仿宋" w:eastAsia="仿宋" w:hAnsi="仿宋"/>
          <w:kern w:val="11"/>
          <w:sz w:val="48"/>
          <w:szCs w:val="48"/>
        </w:rPr>
        <w:t>.</w:t>
      </w:r>
      <w:r w:rsidRPr="0090055D">
        <w:rPr>
          <w:rFonts w:ascii="仿宋" w:eastAsia="仿宋" w:hAnsi="仿宋"/>
          <w:kern w:val="11"/>
          <w:sz w:val="48"/>
          <w:szCs w:val="48"/>
        </w:rPr>
        <w:t>第二批国家级一流本科课程申报备案表</w:t>
      </w:r>
    </w:p>
    <w:p w14:paraId="662C03D0" w14:textId="0E09D03F" w:rsidR="00A4334F" w:rsidRPr="0090055D" w:rsidRDefault="00A4334F" w:rsidP="004E0AEC">
      <w:pPr>
        <w:spacing w:beforeLines="100" w:before="240" w:afterLines="100" w:after="240" w:line="360" w:lineRule="auto"/>
        <w:ind w:firstLine="1110"/>
        <w:rPr>
          <w:rFonts w:ascii="仿宋" w:eastAsia="仿宋" w:hAnsi="仿宋"/>
          <w:kern w:val="11"/>
          <w:sz w:val="48"/>
          <w:szCs w:val="48"/>
        </w:rPr>
      </w:pPr>
      <w:r w:rsidRPr="0090055D">
        <w:rPr>
          <w:rFonts w:ascii="仿宋" w:eastAsia="仿宋" w:hAnsi="仿宋"/>
          <w:kern w:val="11"/>
          <w:sz w:val="48"/>
          <w:szCs w:val="48"/>
        </w:rPr>
        <w:t>3</w:t>
      </w:r>
      <w:r w:rsidR="004E0AEC">
        <w:rPr>
          <w:rFonts w:ascii="仿宋" w:eastAsia="仿宋" w:hAnsi="仿宋"/>
          <w:kern w:val="11"/>
          <w:sz w:val="48"/>
          <w:szCs w:val="48"/>
        </w:rPr>
        <w:t>.</w:t>
      </w:r>
      <w:bookmarkStart w:id="0" w:name="_GoBack"/>
      <w:bookmarkEnd w:id="0"/>
      <w:r w:rsidRPr="0090055D">
        <w:rPr>
          <w:rFonts w:ascii="仿宋" w:eastAsia="仿宋" w:hAnsi="仿宋"/>
          <w:kern w:val="11"/>
          <w:sz w:val="48"/>
          <w:szCs w:val="48"/>
        </w:rPr>
        <w:t>第二批国家级一流本科课程申报推荐汇总表</w:t>
      </w:r>
    </w:p>
    <w:p w14:paraId="480C2296" w14:textId="77777777" w:rsidR="007B1CC5" w:rsidRDefault="00A4334F" w:rsidP="007B1CC5">
      <w:pPr>
        <w:spacing w:beforeLines="100" w:before="240" w:afterLines="100" w:after="240" w:line="360" w:lineRule="auto"/>
        <w:ind w:left="5715"/>
        <w:jc w:val="center"/>
        <w:rPr>
          <w:rFonts w:ascii="仿宋" w:eastAsia="仿宋" w:hAnsi="仿宋"/>
          <w:kern w:val="11"/>
          <w:sz w:val="48"/>
          <w:szCs w:val="48"/>
        </w:rPr>
      </w:pPr>
      <w:r w:rsidRPr="0090055D">
        <w:rPr>
          <w:rFonts w:ascii="仿宋" w:eastAsia="仿宋" w:hAnsi="仿宋"/>
          <w:kern w:val="11"/>
          <w:sz w:val="48"/>
          <w:szCs w:val="48"/>
        </w:rPr>
        <w:t>教育部办公厅</w:t>
      </w:r>
    </w:p>
    <w:p w14:paraId="5A27C586" w14:textId="1497BBD3" w:rsidR="00A17DA7" w:rsidRPr="0090055D" w:rsidRDefault="00A4334F" w:rsidP="007B1CC5">
      <w:pPr>
        <w:spacing w:beforeLines="100" w:before="240" w:afterLines="100" w:after="240" w:line="360" w:lineRule="auto"/>
        <w:ind w:left="5715"/>
        <w:jc w:val="center"/>
        <w:rPr>
          <w:rFonts w:ascii="仿宋" w:eastAsia="仿宋" w:hAnsi="仿宋"/>
          <w:kern w:val="11"/>
          <w:sz w:val="48"/>
          <w:szCs w:val="48"/>
        </w:rPr>
      </w:pPr>
      <w:r w:rsidRPr="0090055D">
        <w:rPr>
          <w:rFonts w:ascii="仿宋" w:eastAsia="仿宋" w:hAnsi="仿宋"/>
          <w:kern w:val="11"/>
          <w:sz w:val="48"/>
          <w:szCs w:val="48"/>
        </w:rPr>
        <w:lastRenderedPageBreak/>
        <w:t>2021年4月6日</w:t>
      </w:r>
    </w:p>
    <w:sectPr w:rsidR="00A17DA7" w:rsidRPr="0090055D">
      <w:pgSz w:w="21600" w:h="30540"/>
      <w:pgMar w:top="3268" w:right="2760" w:bottom="3982" w:left="28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E9047" w14:textId="77777777" w:rsidR="00BD69CA" w:rsidRDefault="00BD69CA" w:rsidP="00A4334F">
      <w:pPr>
        <w:spacing w:after="0" w:line="240" w:lineRule="auto"/>
      </w:pPr>
      <w:r>
        <w:separator/>
      </w:r>
    </w:p>
  </w:endnote>
  <w:endnote w:type="continuationSeparator" w:id="0">
    <w:p w14:paraId="34DEFD3D" w14:textId="77777777" w:rsidR="00BD69CA" w:rsidRDefault="00BD69CA" w:rsidP="00A43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4E391" w14:textId="77777777" w:rsidR="00BD69CA" w:rsidRDefault="00BD69CA" w:rsidP="00A4334F">
      <w:pPr>
        <w:spacing w:after="0" w:line="240" w:lineRule="auto"/>
      </w:pPr>
      <w:r>
        <w:separator/>
      </w:r>
    </w:p>
  </w:footnote>
  <w:footnote w:type="continuationSeparator" w:id="0">
    <w:p w14:paraId="398A702A" w14:textId="77777777" w:rsidR="00BD69CA" w:rsidRDefault="00BD69CA" w:rsidP="00A433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2C60"/>
    <w:multiLevelType w:val="hybridMultilevel"/>
    <w:tmpl w:val="419ED3E4"/>
    <w:lvl w:ilvl="0" w:tplc="7018A4D6">
      <w:start w:val="3"/>
      <w:numFmt w:val="ideographDigital"/>
      <w:lvlText w:val="（%1）"/>
      <w:lvlJc w:val="left"/>
      <w:pPr>
        <w:ind w:left="0"/>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1" w:tplc="36E8EE62">
      <w:start w:val="1"/>
      <w:numFmt w:val="lowerLetter"/>
      <w:lvlText w:val="%2"/>
      <w:lvlJc w:val="left"/>
      <w:pPr>
        <w:ind w:left="253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2" w:tplc="C366CB0A">
      <w:start w:val="1"/>
      <w:numFmt w:val="lowerRoman"/>
      <w:lvlText w:val="%3"/>
      <w:lvlJc w:val="left"/>
      <w:pPr>
        <w:ind w:left="325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3" w:tplc="E5C07614">
      <w:start w:val="1"/>
      <w:numFmt w:val="decimal"/>
      <w:lvlText w:val="%4"/>
      <w:lvlJc w:val="left"/>
      <w:pPr>
        <w:ind w:left="397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4" w:tplc="53FC52EE">
      <w:start w:val="1"/>
      <w:numFmt w:val="lowerLetter"/>
      <w:lvlText w:val="%5"/>
      <w:lvlJc w:val="left"/>
      <w:pPr>
        <w:ind w:left="469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5" w:tplc="D2CA3E76">
      <w:start w:val="1"/>
      <w:numFmt w:val="lowerRoman"/>
      <w:lvlText w:val="%6"/>
      <w:lvlJc w:val="left"/>
      <w:pPr>
        <w:ind w:left="541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6" w:tplc="CA34DA82">
      <w:start w:val="1"/>
      <w:numFmt w:val="decimal"/>
      <w:lvlText w:val="%7"/>
      <w:lvlJc w:val="left"/>
      <w:pPr>
        <w:ind w:left="613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7" w:tplc="4664EBD6">
      <w:start w:val="1"/>
      <w:numFmt w:val="lowerLetter"/>
      <w:lvlText w:val="%8"/>
      <w:lvlJc w:val="left"/>
      <w:pPr>
        <w:ind w:left="685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8" w:tplc="0A48CDEA">
      <w:start w:val="1"/>
      <w:numFmt w:val="lowerRoman"/>
      <w:lvlText w:val="%9"/>
      <w:lvlJc w:val="left"/>
      <w:pPr>
        <w:ind w:left="757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abstractNum>
  <w:abstractNum w:abstractNumId="1">
    <w:nsid w:val="0C55421A"/>
    <w:multiLevelType w:val="hybridMultilevel"/>
    <w:tmpl w:val="83CC8C3E"/>
    <w:lvl w:ilvl="0" w:tplc="F38C0364">
      <w:start w:val="3"/>
      <w:numFmt w:val="ideographDigital"/>
      <w:lvlText w:val="（%1）"/>
      <w:lvlJc w:val="left"/>
      <w:pPr>
        <w:ind w:left="4335" w:hanging="1440"/>
      </w:pPr>
      <w:rPr>
        <w:rFonts w:hint="default"/>
      </w:rPr>
    </w:lvl>
    <w:lvl w:ilvl="1" w:tplc="04090019" w:tentative="1">
      <w:start w:val="1"/>
      <w:numFmt w:val="lowerLetter"/>
      <w:lvlText w:val="%2)"/>
      <w:lvlJc w:val="left"/>
      <w:pPr>
        <w:ind w:left="3735" w:hanging="420"/>
      </w:pPr>
    </w:lvl>
    <w:lvl w:ilvl="2" w:tplc="0409001B" w:tentative="1">
      <w:start w:val="1"/>
      <w:numFmt w:val="lowerRoman"/>
      <w:lvlText w:val="%3."/>
      <w:lvlJc w:val="right"/>
      <w:pPr>
        <w:ind w:left="4155" w:hanging="420"/>
      </w:pPr>
    </w:lvl>
    <w:lvl w:ilvl="3" w:tplc="0409000F" w:tentative="1">
      <w:start w:val="1"/>
      <w:numFmt w:val="decimal"/>
      <w:lvlText w:val="%4."/>
      <w:lvlJc w:val="left"/>
      <w:pPr>
        <w:ind w:left="4575" w:hanging="420"/>
      </w:pPr>
    </w:lvl>
    <w:lvl w:ilvl="4" w:tplc="04090019" w:tentative="1">
      <w:start w:val="1"/>
      <w:numFmt w:val="lowerLetter"/>
      <w:lvlText w:val="%5)"/>
      <w:lvlJc w:val="left"/>
      <w:pPr>
        <w:ind w:left="4995" w:hanging="420"/>
      </w:pPr>
    </w:lvl>
    <w:lvl w:ilvl="5" w:tplc="0409001B" w:tentative="1">
      <w:start w:val="1"/>
      <w:numFmt w:val="lowerRoman"/>
      <w:lvlText w:val="%6."/>
      <w:lvlJc w:val="right"/>
      <w:pPr>
        <w:ind w:left="5415" w:hanging="420"/>
      </w:pPr>
    </w:lvl>
    <w:lvl w:ilvl="6" w:tplc="0409000F" w:tentative="1">
      <w:start w:val="1"/>
      <w:numFmt w:val="decimal"/>
      <w:lvlText w:val="%7."/>
      <w:lvlJc w:val="left"/>
      <w:pPr>
        <w:ind w:left="5835" w:hanging="420"/>
      </w:pPr>
    </w:lvl>
    <w:lvl w:ilvl="7" w:tplc="04090019" w:tentative="1">
      <w:start w:val="1"/>
      <w:numFmt w:val="lowerLetter"/>
      <w:lvlText w:val="%8)"/>
      <w:lvlJc w:val="left"/>
      <w:pPr>
        <w:ind w:left="6255" w:hanging="420"/>
      </w:pPr>
    </w:lvl>
    <w:lvl w:ilvl="8" w:tplc="0409001B" w:tentative="1">
      <w:start w:val="1"/>
      <w:numFmt w:val="lowerRoman"/>
      <w:lvlText w:val="%9."/>
      <w:lvlJc w:val="right"/>
      <w:pPr>
        <w:ind w:left="6675" w:hanging="420"/>
      </w:pPr>
    </w:lvl>
  </w:abstractNum>
  <w:abstractNum w:abstractNumId="2">
    <w:nsid w:val="0EF87AE1"/>
    <w:multiLevelType w:val="hybridMultilevel"/>
    <w:tmpl w:val="2990D99A"/>
    <w:lvl w:ilvl="0" w:tplc="1DA810A6">
      <w:start w:val="3"/>
      <w:numFmt w:val="ideographDigital"/>
      <w:lvlText w:val="（%1）"/>
      <w:lvlJc w:val="left"/>
      <w:pPr>
        <w:ind w:left="2621" w:hanging="1476"/>
      </w:pPr>
      <w:rPr>
        <w:rFonts w:hint="default"/>
        <w:b/>
      </w:rPr>
    </w:lvl>
    <w:lvl w:ilvl="1" w:tplc="04090019" w:tentative="1">
      <w:start w:val="1"/>
      <w:numFmt w:val="lowerLetter"/>
      <w:lvlText w:val="%2)"/>
      <w:lvlJc w:val="left"/>
      <w:pPr>
        <w:ind w:left="1985" w:hanging="420"/>
      </w:pPr>
    </w:lvl>
    <w:lvl w:ilvl="2" w:tplc="0409001B" w:tentative="1">
      <w:start w:val="1"/>
      <w:numFmt w:val="lowerRoman"/>
      <w:lvlText w:val="%3."/>
      <w:lvlJc w:val="right"/>
      <w:pPr>
        <w:ind w:left="2405" w:hanging="420"/>
      </w:pPr>
    </w:lvl>
    <w:lvl w:ilvl="3" w:tplc="0409000F" w:tentative="1">
      <w:start w:val="1"/>
      <w:numFmt w:val="decimal"/>
      <w:lvlText w:val="%4."/>
      <w:lvlJc w:val="left"/>
      <w:pPr>
        <w:ind w:left="2825" w:hanging="420"/>
      </w:pPr>
    </w:lvl>
    <w:lvl w:ilvl="4" w:tplc="04090019" w:tentative="1">
      <w:start w:val="1"/>
      <w:numFmt w:val="lowerLetter"/>
      <w:lvlText w:val="%5)"/>
      <w:lvlJc w:val="left"/>
      <w:pPr>
        <w:ind w:left="3245" w:hanging="420"/>
      </w:pPr>
    </w:lvl>
    <w:lvl w:ilvl="5" w:tplc="0409001B" w:tentative="1">
      <w:start w:val="1"/>
      <w:numFmt w:val="lowerRoman"/>
      <w:lvlText w:val="%6."/>
      <w:lvlJc w:val="right"/>
      <w:pPr>
        <w:ind w:left="3665" w:hanging="420"/>
      </w:pPr>
    </w:lvl>
    <w:lvl w:ilvl="6" w:tplc="0409000F" w:tentative="1">
      <w:start w:val="1"/>
      <w:numFmt w:val="decimal"/>
      <w:lvlText w:val="%7."/>
      <w:lvlJc w:val="left"/>
      <w:pPr>
        <w:ind w:left="4085" w:hanging="420"/>
      </w:pPr>
    </w:lvl>
    <w:lvl w:ilvl="7" w:tplc="04090019" w:tentative="1">
      <w:start w:val="1"/>
      <w:numFmt w:val="lowerLetter"/>
      <w:lvlText w:val="%8)"/>
      <w:lvlJc w:val="left"/>
      <w:pPr>
        <w:ind w:left="4505" w:hanging="420"/>
      </w:pPr>
    </w:lvl>
    <w:lvl w:ilvl="8" w:tplc="0409001B" w:tentative="1">
      <w:start w:val="1"/>
      <w:numFmt w:val="lowerRoman"/>
      <w:lvlText w:val="%9."/>
      <w:lvlJc w:val="right"/>
      <w:pPr>
        <w:ind w:left="4925" w:hanging="420"/>
      </w:pPr>
    </w:lvl>
  </w:abstractNum>
  <w:abstractNum w:abstractNumId="3">
    <w:nsid w:val="253B1207"/>
    <w:multiLevelType w:val="hybridMultilevel"/>
    <w:tmpl w:val="A894A868"/>
    <w:lvl w:ilvl="0" w:tplc="E61C40A6">
      <w:start w:val="2"/>
      <w:numFmt w:val="ideographDigital"/>
      <w:lvlText w:val="（%1）"/>
      <w:lvlJc w:val="left"/>
      <w:pPr>
        <w:ind w:left="2952" w:hanging="1476"/>
      </w:pPr>
      <w:rPr>
        <w:rFonts w:hint="default"/>
        <w:b/>
      </w:rPr>
    </w:lvl>
    <w:lvl w:ilvl="1" w:tplc="04090019" w:tentative="1">
      <w:start w:val="1"/>
      <w:numFmt w:val="lowerLetter"/>
      <w:lvlText w:val="%2)"/>
      <w:lvlJc w:val="left"/>
      <w:pPr>
        <w:ind w:left="2316" w:hanging="420"/>
      </w:pPr>
    </w:lvl>
    <w:lvl w:ilvl="2" w:tplc="0409001B" w:tentative="1">
      <w:start w:val="1"/>
      <w:numFmt w:val="lowerRoman"/>
      <w:lvlText w:val="%3."/>
      <w:lvlJc w:val="right"/>
      <w:pPr>
        <w:ind w:left="2736" w:hanging="420"/>
      </w:pPr>
    </w:lvl>
    <w:lvl w:ilvl="3" w:tplc="0409000F" w:tentative="1">
      <w:start w:val="1"/>
      <w:numFmt w:val="decimal"/>
      <w:lvlText w:val="%4."/>
      <w:lvlJc w:val="left"/>
      <w:pPr>
        <w:ind w:left="3156" w:hanging="420"/>
      </w:pPr>
    </w:lvl>
    <w:lvl w:ilvl="4" w:tplc="04090019" w:tentative="1">
      <w:start w:val="1"/>
      <w:numFmt w:val="lowerLetter"/>
      <w:lvlText w:val="%5)"/>
      <w:lvlJc w:val="left"/>
      <w:pPr>
        <w:ind w:left="3576" w:hanging="420"/>
      </w:pPr>
    </w:lvl>
    <w:lvl w:ilvl="5" w:tplc="0409001B" w:tentative="1">
      <w:start w:val="1"/>
      <w:numFmt w:val="lowerRoman"/>
      <w:lvlText w:val="%6."/>
      <w:lvlJc w:val="right"/>
      <w:pPr>
        <w:ind w:left="3996" w:hanging="420"/>
      </w:pPr>
    </w:lvl>
    <w:lvl w:ilvl="6" w:tplc="0409000F" w:tentative="1">
      <w:start w:val="1"/>
      <w:numFmt w:val="decimal"/>
      <w:lvlText w:val="%7."/>
      <w:lvlJc w:val="left"/>
      <w:pPr>
        <w:ind w:left="4416" w:hanging="420"/>
      </w:pPr>
    </w:lvl>
    <w:lvl w:ilvl="7" w:tplc="04090019" w:tentative="1">
      <w:start w:val="1"/>
      <w:numFmt w:val="lowerLetter"/>
      <w:lvlText w:val="%8)"/>
      <w:lvlJc w:val="left"/>
      <w:pPr>
        <w:ind w:left="4836" w:hanging="420"/>
      </w:pPr>
    </w:lvl>
    <w:lvl w:ilvl="8" w:tplc="0409001B" w:tentative="1">
      <w:start w:val="1"/>
      <w:numFmt w:val="lowerRoman"/>
      <w:lvlText w:val="%9."/>
      <w:lvlJc w:val="right"/>
      <w:pPr>
        <w:ind w:left="5256" w:hanging="420"/>
      </w:pPr>
    </w:lvl>
  </w:abstractNum>
  <w:abstractNum w:abstractNumId="4">
    <w:nsid w:val="42101C40"/>
    <w:multiLevelType w:val="hybridMultilevel"/>
    <w:tmpl w:val="3056CF02"/>
    <w:lvl w:ilvl="0" w:tplc="2564F554">
      <w:start w:val="3"/>
      <w:numFmt w:val="ideographDigital"/>
      <w:lvlText w:val="（%1）"/>
      <w:lvlJc w:val="left"/>
      <w:pPr>
        <w:ind w:left="1476" w:hanging="1476"/>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8DD1984"/>
    <w:multiLevelType w:val="hybridMultilevel"/>
    <w:tmpl w:val="112AB634"/>
    <w:lvl w:ilvl="0" w:tplc="8D3E2B6C">
      <w:start w:val="2"/>
      <w:numFmt w:val="ideographDigital"/>
      <w:lvlText w:val="（%1）"/>
      <w:lvlJc w:val="left"/>
      <w:pPr>
        <w:ind w:left="0"/>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1" w:tplc="38A8E83E">
      <w:start w:val="1"/>
      <w:numFmt w:val="lowerLetter"/>
      <w:lvlText w:val="%2"/>
      <w:lvlJc w:val="left"/>
      <w:pPr>
        <w:ind w:left="253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2" w:tplc="272C1318">
      <w:start w:val="1"/>
      <w:numFmt w:val="lowerRoman"/>
      <w:lvlText w:val="%3"/>
      <w:lvlJc w:val="left"/>
      <w:pPr>
        <w:ind w:left="325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3" w:tplc="D512C230">
      <w:start w:val="1"/>
      <w:numFmt w:val="decimal"/>
      <w:lvlText w:val="%4"/>
      <w:lvlJc w:val="left"/>
      <w:pPr>
        <w:ind w:left="397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4" w:tplc="31B0AC14">
      <w:start w:val="1"/>
      <w:numFmt w:val="lowerLetter"/>
      <w:lvlText w:val="%5"/>
      <w:lvlJc w:val="left"/>
      <w:pPr>
        <w:ind w:left="469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5" w:tplc="F33E51C4">
      <w:start w:val="1"/>
      <w:numFmt w:val="lowerRoman"/>
      <w:lvlText w:val="%6"/>
      <w:lvlJc w:val="left"/>
      <w:pPr>
        <w:ind w:left="541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6" w:tplc="2B908702">
      <w:start w:val="1"/>
      <w:numFmt w:val="decimal"/>
      <w:lvlText w:val="%7"/>
      <w:lvlJc w:val="left"/>
      <w:pPr>
        <w:ind w:left="613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7" w:tplc="EB18930A">
      <w:start w:val="1"/>
      <w:numFmt w:val="lowerLetter"/>
      <w:lvlText w:val="%8"/>
      <w:lvlJc w:val="left"/>
      <w:pPr>
        <w:ind w:left="685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lvl w:ilvl="8" w:tplc="886C0C4A">
      <w:start w:val="1"/>
      <w:numFmt w:val="lowerRoman"/>
      <w:lvlText w:val="%9"/>
      <w:lvlJc w:val="left"/>
      <w:pPr>
        <w:ind w:left="7575"/>
      </w:pPr>
      <w:rPr>
        <w:rFonts w:ascii="微软雅黑" w:eastAsia="微软雅黑" w:hAnsi="微软雅黑" w:cs="微软雅黑"/>
        <w:b w:val="0"/>
        <w:i w:val="0"/>
        <w:strike w:val="0"/>
        <w:dstrike w:val="0"/>
        <w:color w:val="000000"/>
        <w:sz w:val="98"/>
        <w:szCs w:val="98"/>
        <w:u w:val="none" w:color="000000"/>
        <w:bdr w:val="none" w:sz="0" w:space="0" w:color="auto"/>
        <w:shd w:val="clear" w:color="auto" w:fill="auto"/>
        <w:vertAlign w:val="baseline"/>
      </w:rPr>
    </w:lvl>
  </w:abstractNum>
  <w:abstractNum w:abstractNumId="6">
    <w:nsid w:val="568E5C9E"/>
    <w:multiLevelType w:val="hybridMultilevel"/>
    <w:tmpl w:val="C0DEBBAE"/>
    <w:lvl w:ilvl="0" w:tplc="03D41CDE">
      <w:start w:val="3"/>
      <w:numFmt w:val="ideographDigital"/>
      <w:lvlText w:val="（%1）"/>
      <w:lvlJc w:val="left"/>
      <w:pPr>
        <w:ind w:left="3566" w:hanging="1440"/>
      </w:pPr>
      <w:rPr>
        <w:rFonts w:hint="default"/>
      </w:rPr>
    </w:lvl>
    <w:lvl w:ilvl="1" w:tplc="04090019" w:tentative="1">
      <w:start w:val="1"/>
      <w:numFmt w:val="lowerLetter"/>
      <w:lvlText w:val="%2)"/>
      <w:lvlJc w:val="left"/>
      <w:pPr>
        <w:ind w:left="2966" w:hanging="420"/>
      </w:pPr>
    </w:lvl>
    <w:lvl w:ilvl="2" w:tplc="0409001B" w:tentative="1">
      <w:start w:val="1"/>
      <w:numFmt w:val="lowerRoman"/>
      <w:lvlText w:val="%3."/>
      <w:lvlJc w:val="right"/>
      <w:pPr>
        <w:ind w:left="3386" w:hanging="420"/>
      </w:pPr>
    </w:lvl>
    <w:lvl w:ilvl="3" w:tplc="0409000F" w:tentative="1">
      <w:start w:val="1"/>
      <w:numFmt w:val="decimal"/>
      <w:lvlText w:val="%4."/>
      <w:lvlJc w:val="left"/>
      <w:pPr>
        <w:ind w:left="3806" w:hanging="420"/>
      </w:pPr>
    </w:lvl>
    <w:lvl w:ilvl="4" w:tplc="04090019" w:tentative="1">
      <w:start w:val="1"/>
      <w:numFmt w:val="lowerLetter"/>
      <w:lvlText w:val="%5)"/>
      <w:lvlJc w:val="left"/>
      <w:pPr>
        <w:ind w:left="4226" w:hanging="420"/>
      </w:pPr>
    </w:lvl>
    <w:lvl w:ilvl="5" w:tplc="0409001B" w:tentative="1">
      <w:start w:val="1"/>
      <w:numFmt w:val="lowerRoman"/>
      <w:lvlText w:val="%6."/>
      <w:lvlJc w:val="right"/>
      <w:pPr>
        <w:ind w:left="4646" w:hanging="420"/>
      </w:pPr>
    </w:lvl>
    <w:lvl w:ilvl="6" w:tplc="0409000F" w:tentative="1">
      <w:start w:val="1"/>
      <w:numFmt w:val="decimal"/>
      <w:lvlText w:val="%7."/>
      <w:lvlJc w:val="left"/>
      <w:pPr>
        <w:ind w:left="5066" w:hanging="420"/>
      </w:pPr>
    </w:lvl>
    <w:lvl w:ilvl="7" w:tplc="04090019" w:tentative="1">
      <w:start w:val="1"/>
      <w:numFmt w:val="lowerLetter"/>
      <w:lvlText w:val="%8)"/>
      <w:lvlJc w:val="left"/>
      <w:pPr>
        <w:ind w:left="5486" w:hanging="420"/>
      </w:pPr>
    </w:lvl>
    <w:lvl w:ilvl="8" w:tplc="0409001B" w:tentative="1">
      <w:start w:val="1"/>
      <w:numFmt w:val="lowerRoman"/>
      <w:lvlText w:val="%9."/>
      <w:lvlJc w:val="right"/>
      <w:pPr>
        <w:ind w:left="5906" w:hanging="420"/>
      </w:pPr>
    </w:lvl>
  </w:abstractNum>
  <w:num w:numId="1">
    <w:abstractNumId w:val="5"/>
  </w:num>
  <w:num w:numId="2">
    <w:abstractNumId w:val="0"/>
  </w:num>
  <w:num w:numId="3">
    <w:abstractNumId w:val="1"/>
  </w:num>
  <w:num w:numId="4">
    <w:abstractNumId w:val="6"/>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DA7"/>
    <w:rsid w:val="00152E62"/>
    <w:rsid w:val="00303B5E"/>
    <w:rsid w:val="004E0AEC"/>
    <w:rsid w:val="00683A5A"/>
    <w:rsid w:val="007B1CC5"/>
    <w:rsid w:val="007E619D"/>
    <w:rsid w:val="00832060"/>
    <w:rsid w:val="0090055D"/>
    <w:rsid w:val="00A17DA7"/>
    <w:rsid w:val="00A3700F"/>
    <w:rsid w:val="00A4334F"/>
    <w:rsid w:val="00BD69CA"/>
    <w:rsid w:val="00FB5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E93D80"/>
  <w15:docId w15:val="{45C00327-7D35-44EB-902D-A38059641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3" w:line="225" w:lineRule="auto"/>
      <w:ind w:right="45" w:firstLine="1145"/>
      <w:jc w:val="both"/>
    </w:pPr>
    <w:rPr>
      <w:rFonts w:ascii="微软雅黑" w:eastAsia="微软雅黑" w:hAnsi="微软雅黑" w:cs="微软雅黑"/>
      <w:color w:val="000000"/>
      <w:sz w:val="52"/>
    </w:rPr>
  </w:style>
  <w:style w:type="paragraph" w:styleId="1">
    <w:name w:val="heading 1"/>
    <w:next w:val="a"/>
    <w:link w:val="1Char"/>
    <w:uiPriority w:val="9"/>
    <w:qFormat/>
    <w:pPr>
      <w:keepNext/>
      <w:keepLines/>
      <w:spacing w:after="893" w:line="216" w:lineRule="auto"/>
      <w:ind w:left="2820" w:right="945" w:hanging="1185"/>
      <w:outlineLvl w:val="0"/>
    </w:pPr>
    <w:rPr>
      <w:rFonts w:ascii="微软雅黑" w:eastAsia="微软雅黑" w:hAnsi="微软雅黑" w:cs="微软雅黑"/>
      <w:color w:val="000000"/>
      <w:sz w:val="76"/>
    </w:rPr>
  </w:style>
  <w:style w:type="paragraph" w:styleId="2">
    <w:name w:val="heading 2"/>
    <w:next w:val="a"/>
    <w:link w:val="2Char"/>
    <w:uiPriority w:val="9"/>
    <w:unhideWhenUsed/>
    <w:qFormat/>
    <w:pPr>
      <w:keepNext/>
      <w:keepLines/>
      <w:spacing w:after="3" w:line="259" w:lineRule="auto"/>
      <w:ind w:left="1150" w:hanging="10"/>
      <w:outlineLvl w:val="1"/>
    </w:pPr>
    <w:rPr>
      <w:rFonts w:ascii="微软雅黑" w:eastAsia="微软雅黑" w:hAnsi="微软雅黑" w:cs="微软雅黑"/>
      <w:color w:val="000000"/>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link w:val="2"/>
    <w:rPr>
      <w:rFonts w:ascii="微软雅黑" w:eastAsia="微软雅黑" w:hAnsi="微软雅黑" w:cs="微软雅黑"/>
      <w:color w:val="000000"/>
      <w:sz w:val="56"/>
    </w:rPr>
  </w:style>
  <w:style w:type="character" w:customStyle="1" w:styleId="1Char">
    <w:name w:val="标题 1 Char"/>
    <w:link w:val="1"/>
    <w:rPr>
      <w:rFonts w:ascii="微软雅黑" w:eastAsia="微软雅黑" w:hAnsi="微软雅黑" w:cs="微软雅黑"/>
      <w:color w:val="000000"/>
      <w:sz w:val="76"/>
    </w:rPr>
  </w:style>
  <w:style w:type="paragraph" w:styleId="a3">
    <w:name w:val="header"/>
    <w:basedOn w:val="a"/>
    <w:link w:val="Char"/>
    <w:uiPriority w:val="99"/>
    <w:unhideWhenUsed/>
    <w:rsid w:val="00A4334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uiPriority w:val="99"/>
    <w:rsid w:val="00A4334F"/>
    <w:rPr>
      <w:rFonts w:ascii="微软雅黑" w:eastAsia="微软雅黑" w:hAnsi="微软雅黑" w:cs="微软雅黑"/>
      <w:color w:val="000000"/>
      <w:sz w:val="18"/>
      <w:szCs w:val="18"/>
    </w:rPr>
  </w:style>
  <w:style w:type="paragraph" w:styleId="a4">
    <w:name w:val="footer"/>
    <w:basedOn w:val="a"/>
    <w:link w:val="Char0"/>
    <w:uiPriority w:val="99"/>
    <w:unhideWhenUsed/>
    <w:rsid w:val="00A4334F"/>
    <w:pPr>
      <w:tabs>
        <w:tab w:val="center" w:pos="4153"/>
        <w:tab w:val="right" w:pos="8306"/>
      </w:tabs>
      <w:snapToGrid w:val="0"/>
      <w:spacing w:line="240" w:lineRule="auto"/>
      <w:jc w:val="left"/>
    </w:pPr>
    <w:rPr>
      <w:sz w:val="18"/>
      <w:szCs w:val="18"/>
    </w:rPr>
  </w:style>
  <w:style w:type="character" w:customStyle="1" w:styleId="Char0">
    <w:name w:val="页脚 Char"/>
    <w:basedOn w:val="a0"/>
    <w:link w:val="a4"/>
    <w:uiPriority w:val="99"/>
    <w:rsid w:val="00A4334F"/>
    <w:rPr>
      <w:rFonts w:ascii="微软雅黑" w:eastAsia="微软雅黑" w:hAnsi="微软雅黑" w:cs="微软雅黑"/>
      <w:color w:val="000000"/>
      <w:sz w:val="18"/>
      <w:szCs w:val="18"/>
    </w:rPr>
  </w:style>
  <w:style w:type="paragraph" w:styleId="a5">
    <w:name w:val="List Paragraph"/>
    <w:basedOn w:val="a"/>
    <w:uiPriority w:val="34"/>
    <w:qFormat/>
    <w:rsid w:val="00303B5E"/>
    <w:pPr>
      <w:ind w:firstLineChars="200" w:firstLine="420"/>
    </w:pPr>
  </w:style>
  <w:style w:type="character" w:styleId="a6">
    <w:name w:val="Hyperlink"/>
    <w:basedOn w:val="a0"/>
    <w:uiPriority w:val="99"/>
    <w:unhideWhenUsed/>
    <w:rsid w:val="00152E62"/>
    <w:rPr>
      <w:color w:val="0563C1" w:themeColor="hyperlink"/>
      <w:u w:val="single"/>
    </w:rPr>
  </w:style>
  <w:style w:type="character" w:customStyle="1" w:styleId="UnresolvedMention">
    <w:name w:val="Unresolved Mention"/>
    <w:basedOn w:val="a0"/>
    <w:uiPriority w:val="99"/>
    <w:semiHidden/>
    <w:unhideWhenUsed/>
    <w:rsid w:val="00152E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gaojs_jxtj@moe.edu.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rvice@ilab-x.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BD862-D87F-409B-BE91-ABEAFEF30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541</Words>
  <Characters>3085</Characters>
  <Application>Microsoft Office Word</Application>
  <DocSecurity>0</DocSecurity>
  <Lines>25</Lines>
  <Paragraphs>7</Paragraphs>
  <ScaleCrop>false</ScaleCrop>
  <Company/>
  <LinksUpToDate>false</LinksUpToDate>
  <CharactersWithSpaces>3619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孔 玉杰</dc:creator>
  <cp:keywords/>
  <cp:lastModifiedBy>Administrator</cp:lastModifiedBy>
  <cp:revision>5</cp:revision>
  <dcterms:created xsi:type="dcterms:W3CDTF">2021-04-11T10:15:00Z</dcterms:created>
  <dcterms:modified xsi:type="dcterms:W3CDTF">2021-05-06T10:44:00Z</dcterms:modified>
</cp:coreProperties>
</file>