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eastAsia="zh-CN"/>
        </w:rPr>
        <w:t>河南农业大学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after="293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hint="eastAsia" w:ascii="黑体" w:hAnsi="黑体" w:eastAsia="黑体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隶属院系（部门）:</w:t>
      </w:r>
      <w:r>
        <w:rPr>
          <w:rFonts w:hint="eastAsia" w:ascii="仿宋_GB2312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firstLine="2676" w:firstLineChars="892"/>
        <w:rPr>
          <w:rFonts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28"/>
        </w:rPr>
        <w:t>教育厅 制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>
      <w:pPr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</w:t>
      </w:r>
      <w:r>
        <w:rPr>
          <w:rFonts w:hint="eastAsia" w:ascii="仿宋_GB2312" w:hAnsi="仿宋"/>
        </w:rPr>
        <w:t>2018年9月1日起至2020年6月30日，</w:t>
      </w:r>
      <w:r>
        <w:rPr>
          <w:rFonts w:hint="eastAsia" w:ascii="仿宋_GB2312" w:hAnsi="仿宋"/>
          <w:color w:val="000000"/>
        </w:rPr>
        <w:t>名次限前3名；</w:t>
      </w:r>
    </w:p>
    <w:p>
      <w:pPr>
        <w:ind w:right="-61" w:firstLine="585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47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（师德建设、团队结构、教师传帮带机制等概述）</w:t>
            </w: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（开展人才培养方案改革、课程思政研讨、教学运行与评价情况等概述）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（课程体系建设、课程标准执行、一流课程建设、教材建设等概述）</w:t>
            </w: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2"/>
        <w:tblpPr w:leftFromText="180" w:rightFromText="180" w:vertAnchor="text" w:horzAnchor="margin" w:tblpY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获得特色、综合改革试点、一流专业等称号（时间）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ascii="仿宋_GB2312"/>
          <w:color w:val="000000"/>
          <w:szCs w:val="24"/>
        </w:rPr>
      </w:pPr>
    </w:p>
    <w:p>
      <w:pPr>
        <w:snapToGrid w:val="0"/>
        <w:rPr>
          <w:rFonts w:ascii="黑体" w:eastAsia="黑体"/>
          <w:sz w:val="28"/>
          <w:szCs w:val="28"/>
        </w:rPr>
        <w:sectPr>
          <w:pgSz w:w="11906" w:h="16838"/>
          <w:pgMar w:top="1871" w:right="1588" w:bottom="1928" w:left="1644" w:header="0" w:footer="1588" w:gutter="0"/>
          <w:cols w:space="720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4C0C"/>
    <w:rsid w:val="076D67F4"/>
    <w:rsid w:val="3A9A4C0C"/>
    <w:rsid w:val="4EE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2020-06-05T08:01:00Z</dcterms:created>
  <dc:creator>晓莉</dc:creator>
  <cp:lastModifiedBy>晓莉</cp:lastModifiedBy>
  <dcterms:modified xsi:type="dcterms:W3CDTF">2021-07-15T07:35:43Z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14A4B51B0A234F29B9852B19294C3DE0</vt:lpwstr>
  </property>
</Properties>
</file>