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2D" w:rsidRPr="001F59F8" w:rsidRDefault="001F59F8">
      <w:pPr>
        <w:rPr>
          <w:rFonts w:hint="eastAsia"/>
          <w:sz w:val="28"/>
        </w:rPr>
      </w:pPr>
      <w:r w:rsidRPr="001F59F8">
        <w:rPr>
          <w:rFonts w:hint="eastAsia"/>
          <w:sz w:val="28"/>
        </w:rPr>
        <w:t>附件</w:t>
      </w:r>
      <w:r w:rsidRPr="001F59F8">
        <w:rPr>
          <w:rFonts w:hint="eastAsia"/>
          <w:sz w:val="28"/>
        </w:rPr>
        <w:t>1</w:t>
      </w:r>
    </w:p>
    <w:p w:rsidR="001F59F8" w:rsidRDefault="001F59F8" w:rsidP="001F59F8">
      <w:pPr>
        <w:jc w:val="center"/>
        <w:rPr>
          <w:b/>
          <w:sz w:val="40"/>
        </w:rPr>
      </w:pPr>
      <w:r w:rsidRPr="001F59F8">
        <w:rPr>
          <w:rFonts w:hint="eastAsia"/>
          <w:b/>
          <w:sz w:val="40"/>
        </w:rPr>
        <w:t>培训</w:t>
      </w:r>
      <w:r w:rsidRPr="001F59F8">
        <w:rPr>
          <w:b/>
          <w:sz w:val="40"/>
        </w:rPr>
        <w:t>专家</w:t>
      </w:r>
      <w:r w:rsidRPr="001F59F8">
        <w:rPr>
          <w:rFonts w:hint="eastAsia"/>
          <w:b/>
          <w:sz w:val="40"/>
        </w:rPr>
        <w:t>介绍</w:t>
      </w:r>
    </w:p>
    <w:p w:rsidR="001F59F8" w:rsidRPr="001F59F8" w:rsidRDefault="001F59F8" w:rsidP="001F59F8">
      <w:pPr>
        <w:ind w:firstLineChars="200" w:firstLine="562"/>
        <w:rPr>
          <w:rFonts w:hint="eastAsia"/>
          <w:sz w:val="28"/>
        </w:rPr>
      </w:pPr>
      <w:r w:rsidRPr="001F59F8">
        <w:rPr>
          <w:rFonts w:hint="eastAsia"/>
          <w:b/>
          <w:sz w:val="28"/>
        </w:rPr>
        <w:t>顾骏</w:t>
      </w:r>
      <w:r w:rsidRPr="001F59F8">
        <w:rPr>
          <w:rFonts w:hint="eastAsia"/>
          <w:sz w:val="28"/>
        </w:rPr>
        <w:t>，上海大学社会学教授，课程思政首创者，上海市课程思政教学科研示范团队——“顾骏团队”主持人，“大国方略”系列“十大课程”的策划暨主讲，其出品的“创新中国”获首批“国家精品在线开放课程”称号，团队获国家优秀教学成果奖二等奖。作为国内知名公共问题治理专家，担任国家民政部等多个党政部门决策咨询专家和中央电视台、中国教育报刊社等多家媒体的特约评论员。</w:t>
      </w:r>
    </w:p>
    <w:p w:rsidR="001F59F8" w:rsidRPr="001F59F8" w:rsidRDefault="001F59F8" w:rsidP="001F59F8">
      <w:pPr>
        <w:ind w:firstLineChars="200" w:firstLine="562"/>
        <w:rPr>
          <w:rFonts w:hint="eastAsia"/>
          <w:sz w:val="28"/>
        </w:rPr>
      </w:pPr>
      <w:r w:rsidRPr="001F59F8">
        <w:rPr>
          <w:rFonts w:hint="eastAsia"/>
          <w:b/>
          <w:sz w:val="28"/>
        </w:rPr>
        <w:t>林妍梅</w:t>
      </w:r>
      <w:r w:rsidRPr="001F59F8">
        <w:rPr>
          <w:rFonts w:hint="eastAsia"/>
          <w:sz w:val="28"/>
        </w:rPr>
        <w:t>,</w:t>
      </w:r>
      <w:r w:rsidRPr="001F59F8">
        <w:rPr>
          <w:rFonts w:hint="eastAsia"/>
          <w:sz w:val="28"/>
        </w:rPr>
        <w:t>北京联合大学教务处副处长，副教授，北京市中青年骨干教师，北京高校师德先进个人，北京市优秀人才，北京高校优秀本科教学管理人员。主编国家级规划教材</w:t>
      </w:r>
      <w:r w:rsidRPr="001F59F8">
        <w:rPr>
          <w:rFonts w:hint="eastAsia"/>
          <w:sz w:val="28"/>
        </w:rPr>
        <w:t>3</w:t>
      </w:r>
      <w:r w:rsidRPr="001F59F8">
        <w:rPr>
          <w:rFonts w:hint="eastAsia"/>
          <w:sz w:val="28"/>
        </w:rPr>
        <w:t>部，合著出版著作</w:t>
      </w:r>
      <w:r w:rsidRPr="001F59F8">
        <w:rPr>
          <w:rFonts w:hint="eastAsia"/>
          <w:sz w:val="28"/>
        </w:rPr>
        <w:t>6</w:t>
      </w:r>
      <w:r w:rsidRPr="001F59F8">
        <w:rPr>
          <w:rFonts w:hint="eastAsia"/>
          <w:sz w:val="28"/>
        </w:rPr>
        <w:t>部，主持、参与省部级课题</w:t>
      </w:r>
      <w:r w:rsidRPr="001F59F8">
        <w:rPr>
          <w:rFonts w:hint="eastAsia"/>
          <w:sz w:val="28"/>
        </w:rPr>
        <w:t>10</w:t>
      </w:r>
      <w:r w:rsidRPr="001F59F8">
        <w:rPr>
          <w:rFonts w:hint="eastAsia"/>
          <w:sz w:val="28"/>
        </w:rPr>
        <w:t>余项，获省部级教研科研奖励</w:t>
      </w:r>
      <w:r w:rsidRPr="001F59F8">
        <w:rPr>
          <w:rFonts w:hint="eastAsia"/>
          <w:sz w:val="28"/>
        </w:rPr>
        <w:t>4</w:t>
      </w:r>
      <w:r w:rsidRPr="001F59F8">
        <w:rPr>
          <w:rFonts w:hint="eastAsia"/>
          <w:sz w:val="28"/>
        </w:rPr>
        <w:t>项。近年来发表教研论文</w:t>
      </w:r>
      <w:r w:rsidRPr="001F59F8">
        <w:rPr>
          <w:rFonts w:hint="eastAsia"/>
          <w:sz w:val="28"/>
        </w:rPr>
        <w:t>30</w:t>
      </w:r>
      <w:r w:rsidRPr="001F59F8">
        <w:rPr>
          <w:rFonts w:hint="eastAsia"/>
          <w:sz w:val="28"/>
        </w:rPr>
        <w:t>余篇，具备加拿大</w:t>
      </w:r>
      <w:r w:rsidRPr="001F59F8">
        <w:rPr>
          <w:rFonts w:hint="eastAsia"/>
          <w:sz w:val="28"/>
        </w:rPr>
        <w:t>ISW</w:t>
      </w:r>
      <w:r w:rsidRPr="001F59F8">
        <w:rPr>
          <w:rFonts w:hint="eastAsia"/>
          <w:sz w:val="28"/>
        </w:rPr>
        <w:t>教学技能和</w:t>
      </w:r>
      <w:r w:rsidRPr="001F59F8">
        <w:rPr>
          <w:rFonts w:hint="eastAsia"/>
          <w:sz w:val="28"/>
        </w:rPr>
        <w:t>FDW</w:t>
      </w:r>
      <w:r w:rsidRPr="001F59F8">
        <w:rPr>
          <w:rFonts w:hint="eastAsia"/>
          <w:sz w:val="28"/>
        </w:rPr>
        <w:t>教学技能培训师的国际认证资格。承担了北京联合大学基于六维目标的课程教学大纲、课程思政教学设计大赛、课程思政示范课程建设、专业思政示范专业认定等工作的设计、开发与实施。</w:t>
      </w:r>
    </w:p>
    <w:p w:rsidR="001F59F8" w:rsidRPr="001F59F8" w:rsidRDefault="001F59F8" w:rsidP="001F59F8">
      <w:pPr>
        <w:ind w:firstLineChars="200" w:firstLine="562"/>
        <w:rPr>
          <w:rFonts w:hint="eastAsia"/>
          <w:sz w:val="28"/>
        </w:rPr>
      </w:pPr>
      <w:r w:rsidRPr="001F59F8">
        <w:rPr>
          <w:rFonts w:hint="eastAsia"/>
          <w:b/>
          <w:sz w:val="28"/>
        </w:rPr>
        <w:t>江静</w:t>
      </w:r>
      <w:r w:rsidRPr="001F59F8">
        <w:rPr>
          <w:rFonts w:hint="eastAsia"/>
          <w:sz w:val="28"/>
        </w:rPr>
        <w:t>，博士（后），副教授，硕士生导师，通信工程专业教师，一直从事本专业科研与教学工作。主讲课程：《通信电子电路》。作为一名专业课教师，积极探索并实践工科课程思政建设的做法，接受“中国青年报”采访，参与人民网直播“课程思政实践探索”专题系列公开课。近年来发表通信专业学术论文</w:t>
      </w:r>
      <w:r w:rsidRPr="001F59F8">
        <w:rPr>
          <w:rFonts w:hint="eastAsia"/>
          <w:sz w:val="28"/>
        </w:rPr>
        <w:t>10</w:t>
      </w:r>
      <w:r w:rsidRPr="001F59F8">
        <w:rPr>
          <w:rFonts w:hint="eastAsia"/>
          <w:sz w:val="28"/>
        </w:rPr>
        <w:t>余篇，申请国家专利</w:t>
      </w:r>
      <w:r w:rsidRPr="001F59F8">
        <w:rPr>
          <w:rFonts w:hint="eastAsia"/>
          <w:sz w:val="28"/>
        </w:rPr>
        <w:t>3</w:t>
      </w:r>
      <w:r w:rsidRPr="001F59F8">
        <w:rPr>
          <w:rFonts w:hint="eastAsia"/>
          <w:sz w:val="28"/>
        </w:rPr>
        <w:t>项，主持科研课题</w:t>
      </w:r>
      <w:r w:rsidRPr="001F59F8">
        <w:rPr>
          <w:rFonts w:hint="eastAsia"/>
          <w:sz w:val="28"/>
        </w:rPr>
        <w:t>5</w:t>
      </w:r>
      <w:r w:rsidRPr="001F59F8">
        <w:rPr>
          <w:rFonts w:hint="eastAsia"/>
          <w:sz w:val="28"/>
        </w:rPr>
        <w:t>项。</w:t>
      </w:r>
      <w:r w:rsidRPr="001F59F8">
        <w:rPr>
          <w:rFonts w:hint="eastAsia"/>
          <w:sz w:val="28"/>
        </w:rPr>
        <w:t>2018</w:t>
      </w:r>
      <w:r w:rsidRPr="001F59F8">
        <w:rPr>
          <w:rFonts w:hint="eastAsia"/>
          <w:sz w:val="28"/>
        </w:rPr>
        <w:t>年被推选为北京联合大学师德先锋；</w:t>
      </w:r>
      <w:r w:rsidRPr="001F59F8">
        <w:rPr>
          <w:rFonts w:hint="eastAsia"/>
          <w:sz w:val="28"/>
        </w:rPr>
        <w:t>2019</w:t>
      </w:r>
      <w:r w:rsidRPr="001F59F8">
        <w:rPr>
          <w:rFonts w:hint="eastAsia"/>
          <w:sz w:val="28"/>
        </w:rPr>
        <w:lastRenderedPageBreak/>
        <w:t>年，获得北京市青年教师教学基本功大赛工科</w:t>
      </w:r>
      <w:r w:rsidRPr="001F59F8">
        <w:rPr>
          <w:rFonts w:hint="eastAsia"/>
          <w:sz w:val="28"/>
        </w:rPr>
        <w:t>B</w:t>
      </w:r>
      <w:r w:rsidRPr="001F59F8">
        <w:rPr>
          <w:rFonts w:hint="eastAsia"/>
          <w:sz w:val="28"/>
        </w:rPr>
        <w:t>组一等奖，同时获得最佳教案奖，最佳教学回顾奖，最佳课堂展示奖三个单项奖。</w:t>
      </w:r>
      <w:r w:rsidRPr="001F59F8">
        <w:rPr>
          <w:rFonts w:hint="eastAsia"/>
          <w:sz w:val="28"/>
        </w:rPr>
        <w:t>2020</w:t>
      </w:r>
      <w:r w:rsidRPr="001F59F8">
        <w:rPr>
          <w:rFonts w:hint="eastAsia"/>
          <w:sz w:val="28"/>
        </w:rPr>
        <w:t>年，获得北京市青年教学名师称号。</w:t>
      </w:r>
    </w:p>
    <w:p w:rsidR="001F59F8" w:rsidRPr="001F59F8" w:rsidRDefault="001F59F8" w:rsidP="001F59F8">
      <w:pPr>
        <w:ind w:firstLineChars="200" w:firstLine="562"/>
        <w:rPr>
          <w:rFonts w:hint="eastAsia"/>
          <w:sz w:val="28"/>
        </w:rPr>
      </w:pPr>
      <w:r w:rsidRPr="001F59F8">
        <w:rPr>
          <w:rFonts w:hint="eastAsia"/>
          <w:b/>
          <w:sz w:val="28"/>
        </w:rPr>
        <w:t>李侃侃</w:t>
      </w:r>
      <w:r w:rsidRPr="001F59F8">
        <w:rPr>
          <w:rFonts w:hint="eastAsia"/>
          <w:sz w:val="28"/>
        </w:rPr>
        <w:t>，中国共产党党员，西北农林科技大学风景园林艺术学院副教授，硕士生导师，西北农林科技大学课程思政培训团队负责人。曾获陕西省课程思政教学标兵、西北农林科技大学课程思政教学能手、西北农林科技大学优秀教师、思想政治教育工作先进个人、杨凌示范区最美教师等称号；主讲课程思政示范课《雨水花园》上线新华网，并作为国家教育行政学院首期“学科育人与课程思政”必修课程上线中国教育管理干部培训平台，累计点播近十万人次。</w:t>
      </w:r>
    </w:p>
    <w:p w:rsidR="001F59F8" w:rsidRDefault="001F59F8" w:rsidP="001F59F8">
      <w:pPr>
        <w:rPr>
          <w:sz w:val="28"/>
        </w:rPr>
      </w:pPr>
      <w:r w:rsidRPr="001F59F8">
        <w:rPr>
          <w:rFonts w:hint="eastAsia"/>
          <w:sz w:val="28"/>
        </w:rPr>
        <w:t>张杰，西北农林科技大学语言文化学院副教授，西北农林科技大学教学发展中心“课程思政培训团队”培训师，西北农林科技大学“课程思政教学骨干”。获西北农林科技大学青年教师讲课比赛一等奖，西北农林科技大学青年教师讲课比赛</w:t>
      </w:r>
      <w:r w:rsidRPr="001F59F8">
        <w:rPr>
          <w:rFonts w:hint="eastAsia"/>
          <w:sz w:val="28"/>
        </w:rPr>
        <w:t xml:space="preserve"> </w:t>
      </w:r>
      <w:r w:rsidRPr="001F59F8">
        <w:rPr>
          <w:rFonts w:hint="eastAsia"/>
          <w:sz w:val="28"/>
        </w:rPr>
        <w:t>“课程思政”单项奖，陕西省首届高校课堂创新教学大赛二等奖，西北农林科技大学先进个人，西北农林科技大学“最受留学生欢迎教师”等，主持各类“‘课程思政’示范课”，“一流本科课程”等教学改革</w:t>
      </w:r>
      <w:r w:rsidRPr="001F59F8">
        <w:rPr>
          <w:rFonts w:hint="eastAsia"/>
          <w:sz w:val="28"/>
        </w:rPr>
        <w:t>6</w:t>
      </w:r>
      <w:r w:rsidRPr="001F59F8">
        <w:rPr>
          <w:rFonts w:hint="eastAsia"/>
          <w:sz w:val="28"/>
        </w:rPr>
        <w:t>项。讲授课程登陆“学习强国”平台。</w:t>
      </w:r>
    </w:p>
    <w:p w:rsidR="00FF531E" w:rsidRDefault="00FF531E" w:rsidP="001F59F8">
      <w:pPr>
        <w:rPr>
          <w:rFonts w:hint="eastAsia"/>
          <w:sz w:val="28"/>
        </w:rPr>
      </w:pPr>
    </w:p>
    <w:p w:rsidR="00FF531E" w:rsidRDefault="00FF531E" w:rsidP="001F59F8">
      <w:pPr>
        <w:rPr>
          <w:sz w:val="28"/>
        </w:rPr>
      </w:pPr>
    </w:p>
    <w:p w:rsidR="00FF531E" w:rsidRDefault="00FF531E" w:rsidP="001F59F8">
      <w:pPr>
        <w:rPr>
          <w:sz w:val="28"/>
        </w:rPr>
      </w:pPr>
    </w:p>
    <w:p w:rsidR="00FF531E" w:rsidRDefault="00FF531E" w:rsidP="001F59F8">
      <w:pPr>
        <w:rPr>
          <w:sz w:val="28"/>
        </w:rPr>
      </w:pPr>
    </w:p>
    <w:p w:rsidR="00FF531E" w:rsidRPr="00FF531E" w:rsidRDefault="00FF531E" w:rsidP="00FF531E">
      <w:pPr>
        <w:pStyle w:val="a5"/>
        <w:spacing w:line="520" w:lineRule="exact"/>
        <w:jc w:val="center"/>
        <w:rPr>
          <w:rFonts w:ascii="黑体" w:eastAsia="黑体" w:hAnsi="黑体" w:hint="eastAsia"/>
          <w:b/>
          <w:bCs/>
          <w:color w:val="000000"/>
          <w:sz w:val="40"/>
          <w:szCs w:val="32"/>
        </w:rPr>
      </w:pPr>
      <w:bookmarkStart w:id="0" w:name="_GoBack"/>
      <w:bookmarkEnd w:id="0"/>
      <w:r w:rsidRPr="00FF531E">
        <w:rPr>
          <w:rFonts w:ascii="黑体" w:eastAsia="黑体" w:hAnsi="黑体" w:hint="eastAsia"/>
          <w:b/>
          <w:bCs/>
          <w:color w:val="000000"/>
          <w:sz w:val="40"/>
          <w:szCs w:val="32"/>
        </w:rPr>
        <w:lastRenderedPageBreak/>
        <w:t>授课安排</w:t>
      </w:r>
    </w:p>
    <w:tbl>
      <w:tblPr>
        <w:tblW w:w="958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475"/>
        <w:gridCol w:w="6811"/>
      </w:tblGrid>
      <w:tr w:rsidR="00FF531E" w:rsidTr="00311124">
        <w:trPr>
          <w:trHeight w:val="324"/>
        </w:trPr>
        <w:tc>
          <w:tcPr>
            <w:tcW w:w="1299" w:type="dxa"/>
            <w:shd w:val="clear" w:color="auto" w:fill="8DB3E2"/>
          </w:tcPr>
          <w:p w:rsidR="00FF531E" w:rsidRDefault="00FF531E" w:rsidP="00311124">
            <w:pPr>
              <w:spacing w:line="440" w:lineRule="exact"/>
              <w:jc w:val="center"/>
              <w:rPr>
                <w:rFonts w:ascii="新宋体" w:eastAsia="新宋体" w:hAnsi="新宋体" w:hint="eastAsia"/>
                <w:b/>
                <w:bCs/>
                <w:sz w:val="24"/>
                <w:szCs w:val="24"/>
              </w:rPr>
            </w:pPr>
            <w:r>
              <w:rPr>
                <w:rFonts w:ascii="新宋体" w:eastAsia="新宋体" w:hAnsi="新宋体" w:hint="eastAsia"/>
                <w:b/>
                <w:bCs/>
                <w:sz w:val="24"/>
                <w:szCs w:val="24"/>
              </w:rPr>
              <w:t>时间</w:t>
            </w:r>
          </w:p>
        </w:tc>
        <w:tc>
          <w:tcPr>
            <w:tcW w:w="1475" w:type="dxa"/>
            <w:shd w:val="clear" w:color="auto" w:fill="8DB3E2"/>
          </w:tcPr>
          <w:p w:rsidR="00FF531E" w:rsidRDefault="00FF531E" w:rsidP="00311124">
            <w:pPr>
              <w:spacing w:line="440" w:lineRule="exact"/>
              <w:jc w:val="center"/>
              <w:rPr>
                <w:rFonts w:ascii="新宋体" w:eastAsia="新宋体" w:hAnsi="新宋体" w:hint="eastAsia"/>
                <w:b/>
                <w:bCs/>
                <w:sz w:val="24"/>
                <w:szCs w:val="24"/>
              </w:rPr>
            </w:pPr>
            <w:r>
              <w:rPr>
                <w:rFonts w:ascii="新宋体" w:eastAsia="新宋体" w:hAnsi="新宋体" w:hint="eastAsia"/>
                <w:b/>
                <w:bCs/>
                <w:sz w:val="24"/>
                <w:szCs w:val="24"/>
              </w:rPr>
              <w:t>专家主题</w:t>
            </w:r>
          </w:p>
        </w:tc>
        <w:tc>
          <w:tcPr>
            <w:tcW w:w="6811" w:type="dxa"/>
            <w:shd w:val="clear" w:color="auto" w:fill="8DB3E2"/>
          </w:tcPr>
          <w:p w:rsidR="00FF531E" w:rsidRDefault="00FF531E" w:rsidP="00311124">
            <w:pPr>
              <w:spacing w:line="440" w:lineRule="exact"/>
              <w:jc w:val="center"/>
              <w:rPr>
                <w:rFonts w:ascii="新宋体" w:eastAsia="新宋体" w:hAnsi="新宋体" w:hint="eastAsia"/>
                <w:b/>
                <w:bCs/>
                <w:sz w:val="24"/>
                <w:szCs w:val="24"/>
              </w:rPr>
            </w:pPr>
            <w:r>
              <w:rPr>
                <w:rFonts w:ascii="新宋体" w:eastAsia="新宋体" w:hAnsi="新宋体" w:hint="eastAsia"/>
                <w:b/>
                <w:bCs/>
                <w:sz w:val="24"/>
                <w:szCs w:val="24"/>
              </w:rPr>
              <w:t>内容</w:t>
            </w:r>
          </w:p>
        </w:tc>
      </w:tr>
      <w:tr w:rsidR="00FF531E" w:rsidTr="00311124">
        <w:trPr>
          <w:trHeight w:val="894"/>
        </w:trPr>
        <w:tc>
          <w:tcPr>
            <w:tcW w:w="1299" w:type="dxa"/>
            <w:vMerge w:val="restart"/>
            <w:shd w:val="clear" w:color="auto" w:fill="E5B8B7"/>
            <w:vAlign w:val="center"/>
          </w:tcPr>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9月22日</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19：00</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21：00</w:t>
            </w:r>
          </w:p>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val="restart"/>
            <w:shd w:val="clear" w:color="auto" w:fill="E5B8B7"/>
          </w:tcPr>
          <w:p w:rsidR="00FF531E" w:rsidRDefault="00FF531E" w:rsidP="00311124">
            <w:pPr>
              <w:spacing w:line="440" w:lineRule="exact"/>
              <w:ind w:firstLineChars="200" w:firstLine="492"/>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新宋体" w:eastAsia="新宋体" w:hAnsi="新宋体" w:hint="eastAsia"/>
                <w:szCs w:val="21"/>
              </w:rPr>
            </w:pPr>
          </w:p>
          <w:p w:rsidR="00FF531E" w:rsidRDefault="00FF531E" w:rsidP="00311124">
            <w:pPr>
              <w:spacing w:line="440" w:lineRule="exact"/>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Microsoft YaHei UI" w:eastAsia="Microsoft YaHei UI" w:hAnsi="Microsoft YaHei UI" w:hint="eastAsia"/>
                <w:color w:val="333333"/>
                <w:spacing w:val="8"/>
                <w:sz w:val="23"/>
                <w:szCs w:val="23"/>
              </w:rPr>
            </w:pPr>
          </w:p>
          <w:p w:rsidR="00FF531E" w:rsidRDefault="00FF531E" w:rsidP="00311124">
            <w:pPr>
              <w:spacing w:line="440" w:lineRule="exact"/>
              <w:rPr>
                <w:rFonts w:ascii="Microsoft YaHei UI" w:eastAsia="Microsoft YaHei UI" w:hAnsi="Microsoft YaHei UI" w:hint="eastAsia"/>
                <w:b/>
                <w:bCs/>
                <w:color w:val="333333"/>
                <w:spacing w:val="8"/>
                <w:sz w:val="23"/>
                <w:szCs w:val="23"/>
              </w:rPr>
            </w:pPr>
            <w:r>
              <w:rPr>
                <w:rFonts w:ascii="Microsoft YaHei UI" w:eastAsia="Microsoft YaHei UI" w:hAnsi="Microsoft YaHei UI" w:hint="eastAsia"/>
                <w:b/>
                <w:bCs/>
                <w:color w:val="333333"/>
                <w:spacing w:val="8"/>
                <w:sz w:val="23"/>
                <w:szCs w:val="23"/>
              </w:rPr>
              <w:t>顾骏</w:t>
            </w:r>
          </w:p>
          <w:p w:rsidR="00FF531E" w:rsidRDefault="00FF531E" w:rsidP="00311124">
            <w:pPr>
              <w:spacing w:line="440" w:lineRule="exact"/>
              <w:rPr>
                <w:rFonts w:ascii="新宋体" w:eastAsia="新宋体" w:hAnsi="新宋体" w:hint="eastAsia"/>
                <w:szCs w:val="21"/>
              </w:rPr>
            </w:pPr>
            <w:r>
              <w:rPr>
                <w:rFonts w:ascii="Microsoft YaHei UI" w:eastAsia="Microsoft YaHei UI" w:hAnsi="Microsoft YaHei UI" w:hint="eastAsia"/>
                <w:color w:val="333333"/>
                <w:spacing w:val="8"/>
                <w:sz w:val="23"/>
                <w:szCs w:val="23"/>
              </w:rPr>
              <w:t>《如何打造课程思政金课》</w:t>
            </w:r>
          </w:p>
        </w:tc>
        <w:tc>
          <w:tcPr>
            <w:tcW w:w="6811" w:type="dxa"/>
            <w:shd w:val="clear" w:color="auto" w:fill="E5B8B7"/>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一、顶天立地，打造课程思政金课</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思政元素从哪里来，至今仍是困扰许多教师的难题。</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能同课程融为一体的思政元素，不来自于教师的拍脑袋，苦思冥想，而来自对国家要求的体悟和对学生需求的体察。把握这两条，思政元素自然信手拈来，润物细无声也水到渠成。</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1、顶天：如何响应国家要求？</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2、立地：如何呼应学生需求？</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3、打通国家要求和学生需求，课程思政的含金量所在</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二、相得益彰，提高课程与思政的含金量</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课时有限，增加了思政教育的时间，专业或基础的讲授难免少了时间，如何平衡课程与思政，是令教师们为难的又一难题，教学比赛与日常教学的距离，也由此产生。</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“磨刀不误砍柴工。”只要找到课程中可以用于开展思政的“靶点”，完全可以通过挖掘各类课程和教学范式蕴含的思政资源而实现课程与思政的相得益彰。</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打造课程思政思政金课，课时不是问题，处理好了课程与思政的关系，学习效率提高了，难题迎刃而解。</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1、思政如何提升课程学习体验和学习效果？</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2、课程如何提升思想政治教育效果？</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3、融课程教学与思想教育为一体，课程思政的含金量所在</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三、动静结合，融会课程设计与教学创新</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课程思政金课包含两个基本面，课程与教学，缺一不可。</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课程犹如剧本，教学犹如演出。</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在课程思政建设中，困扰不少教师的一个难题是，课程设计与教学创新的脱节，自编自导自演并不像想象的那么顺畅。</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ab/>
              <w:t>课程是整体的，教学是局部的；课程是静态的，教学是动态的；课程是规定动作，教学是自选动作，只有处理好这些关系，才能把课程思政真正做成一门可持续、可复制、可推广的金课。</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1、课程设计：如何写好课程思政剧本？</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2、教学创新：如何演活课程思政角色？</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3、整体构想，独立谋篇，课程思政的含金量所在</w:t>
            </w:r>
          </w:p>
        </w:tc>
      </w:tr>
      <w:tr w:rsidR="00FF531E" w:rsidTr="00311124">
        <w:trPr>
          <w:trHeight w:val="1916"/>
        </w:trPr>
        <w:tc>
          <w:tcPr>
            <w:tcW w:w="1299" w:type="dxa"/>
            <w:vMerge/>
            <w:shd w:val="clear" w:color="auto" w:fill="E5B8B7"/>
            <w:vAlign w:val="center"/>
          </w:tcPr>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shd w:val="clear" w:color="auto" w:fill="E5B8B7"/>
          </w:tcPr>
          <w:p w:rsidR="00FF531E" w:rsidRDefault="00FF531E" w:rsidP="00311124">
            <w:pPr>
              <w:spacing w:line="440" w:lineRule="exact"/>
              <w:rPr>
                <w:rFonts w:ascii="Microsoft YaHei UI" w:eastAsia="Microsoft YaHei UI" w:hAnsi="Microsoft YaHei UI" w:hint="eastAsia"/>
                <w:color w:val="333333"/>
                <w:spacing w:val="8"/>
                <w:sz w:val="23"/>
                <w:szCs w:val="23"/>
              </w:rPr>
            </w:pPr>
          </w:p>
        </w:tc>
        <w:tc>
          <w:tcPr>
            <w:tcW w:w="6811" w:type="dxa"/>
            <w:shd w:val="clear" w:color="auto" w:fill="FFC000"/>
          </w:tcPr>
          <w:p w:rsidR="00FF531E" w:rsidRDefault="00FF531E" w:rsidP="00311124">
            <w:pPr>
              <w:spacing w:line="400" w:lineRule="exact"/>
              <w:rPr>
                <w:rFonts w:ascii="新宋体" w:eastAsia="新宋体" w:hAnsi="新宋体" w:hint="eastAsia"/>
                <w:szCs w:val="21"/>
              </w:rPr>
            </w:pPr>
            <w:r>
              <w:rPr>
                <w:rFonts w:ascii="新宋体" w:eastAsia="新宋体" w:hAnsi="新宋体" w:hint="eastAsia"/>
                <w:szCs w:val="21"/>
              </w:rPr>
              <w:t>学习成效：</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1、如何增强已有的各级示范课的影响力、创造力和生命力，确保课程思政建设持续推进的良好势头？</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2、如何助推更多教师在课程思政建设的课程设计和教学创新上脱颖而出？</w:t>
            </w:r>
          </w:p>
        </w:tc>
      </w:tr>
      <w:tr w:rsidR="00FF531E" w:rsidTr="00311124">
        <w:trPr>
          <w:trHeight w:val="1665"/>
        </w:trPr>
        <w:tc>
          <w:tcPr>
            <w:tcW w:w="1299" w:type="dxa"/>
            <w:vMerge w:val="restart"/>
            <w:shd w:val="clear" w:color="auto" w:fill="8DB3E2"/>
            <w:vAlign w:val="center"/>
          </w:tcPr>
          <w:p w:rsidR="00FF531E" w:rsidRDefault="00FF531E" w:rsidP="00311124">
            <w:pPr>
              <w:spacing w:line="440" w:lineRule="exact"/>
              <w:ind w:firstLineChars="200" w:firstLine="420"/>
              <w:jc w:val="center"/>
              <w:rPr>
                <w:rFonts w:ascii="新宋体" w:eastAsia="新宋体" w:hAnsi="新宋体" w:hint="eastAsia"/>
                <w:szCs w:val="21"/>
              </w:rPr>
            </w:pP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9月23日</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19：00</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21：00</w:t>
            </w:r>
          </w:p>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val="restart"/>
            <w:shd w:val="clear" w:color="auto" w:fill="8DB3E2"/>
          </w:tcPr>
          <w:p w:rsidR="00FF531E" w:rsidRDefault="00FF531E" w:rsidP="00311124">
            <w:pPr>
              <w:spacing w:line="400" w:lineRule="exact"/>
              <w:ind w:firstLineChars="200" w:firstLine="492"/>
              <w:rPr>
                <w:rFonts w:ascii="Microsoft YaHei UI" w:eastAsia="Microsoft YaHei UI" w:hAnsi="Microsoft YaHei UI" w:hint="eastAsia"/>
                <w:color w:val="333333"/>
                <w:spacing w:val="8"/>
                <w:sz w:val="23"/>
                <w:szCs w:val="23"/>
              </w:rPr>
            </w:pPr>
          </w:p>
          <w:p w:rsidR="00FF531E" w:rsidRDefault="00FF531E" w:rsidP="00311124">
            <w:pPr>
              <w:spacing w:line="400" w:lineRule="exact"/>
              <w:ind w:firstLineChars="200" w:firstLine="492"/>
              <w:rPr>
                <w:rFonts w:ascii="Microsoft YaHei UI" w:eastAsia="Microsoft YaHei UI" w:hAnsi="Microsoft YaHei UI" w:hint="eastAsia"/>
                <w:color w:val="333333"/>
                <w:spacing w:val="8"/>
                <w:sz w:val="23"/>
                <w:szCs w:val="23"/>
              </w:rPr>
            </w:pPr>
          </w:p>
          <w:p w:rsidR="00FF531E" w:rsidRDefault="00FF531E" w:rsidP="00311124">
            <w:pPr>
              <w:spacing w:line="400" w:lineRule="exact"/>
              <w:rPr>
                <w:rFonts w:ascii="Microsoft YaHei UI" w:eastAsia="Microsoft YaHei UI" w:hAnsi="Microsoft YaHei UI" w:hint="eastAsia"/>
                <w:b/>
                <w:bCs/>
                <w:color w:val="333333"/>
                <w:spacing w:val="8"/>
                <w:sz w:val="23"/>
                <w:szCs w:val="23"/>
              </w:rPr>
            </w:pPr>
            <w:r>
              <w:rPr>
                <w:rFonts w:ascii="Microsoft YaHei UI" w:eastAsia="Microsoft YaHei UI" w:hAnsi="Microsoft YaHei UI" w:hint="eastAsia"/>
                <w:b/>
                <w:bCs/>
                <w:color w:val="333333"/>
                <w:spacing w:val="8"/>
                <w:sz w:val="23"/>
                <w:szCs w:val="23"/>
              </w:rPr>
              <w:t>林妍梅</w:t>
            </w:r>
          </w:p>
          <w:p w:rsidR="00FF531E" w:rsidRDefault="00FF531E" w:rsidP="00311124">
            <w:pPr>
              <w:spacing w:line="400" w:lineRule="exact"/>
              <w:rPr>
                <w:rFonts w:ascii="新宋体" w:eastAsia="新宋体" w:hAnsi="新宋体" w:hint="eastAsia"/>
                <w:bCs/>
                <w:szCs w:val="21"/>
              </w:rPr>
            </w:pPr>
            <w:r>
              <w:rPr>
                <w:rFonts w:ascii="Microsoft YaHei UI" w:eastAsia="Microsoft YaHei UI" w:hAnsi="Microsoft YaHei UI" w:hint="eastAsia"/>
                <w:color w:val="333333"/>
                <w:spacing w:val="8"/>
                <w:sz w:val="23"/>
                <w:szCs w:val="23"/>
              </w:rPr>
              <w:t>《</w:t>
            </w:r>
            <w:r>
              <w:rPr>
                <w:rFonts w:ascii="新宋体" w:eastAsia="新宋体" w:hAnsi="新宋体" w:hint="eastAsia"/>
                <w:szCs w:val="21"/>
              </w:rPr>
              <w:t>课程思政示范课建设的顶层设计和系统规划</w:t>
            </w:r>
            <w:r>
              <w:rPr>
                <w:rFonts w:ascii="Microsoft YaHei UI" w:eastAsia="Microsoft YaHei UI" w:hAnsi="Microsoft YaHei UI" w:hint="eastAsia"/>
                <w:color w:val="333333"/>
                <w:spacing w:val="8"/>
                <w:sz w:val="23"/>
                <w:szCs w:val="23"/>
              </w:rPr>
              <w:t>》</w:t>
            </w:r>
          </w:p>
        </w:tc>
        <w:tc>
          <w:tcPr>
            <w:tcW w:w="6811" w:type="dxa"/>
            <w:shd w:val="clear" w:color="auto" w:fill="8DB3E2"/>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一、提高课程建设的站位</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二、明确教学设计的逻辑</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三、掌握教学设计的方法</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四、形成课程建设的成果</w:t>
            </w:r>
          </w:p>
        </w:tc>
      </w:tr>
      <w:tr w:rsidR="00FF531E" w:rsidTr="00311124">
        <w:trPr>
          <w:trHeight w:val="1945"/>
        </w:trPr>
        <w:tc>
          <w:tcPr>
            <w:tcW w:w="1299" w:type="dxa"/>
            <w:vMerge/>
            <w:shd w:val="clear" w:color="auto" w:fill="8DB3E2"/>
            <w:vAlign w:val="center"/>
          </w:tcPr>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shd w:val="clear" w:color="auto" w:fill="8DB3E2"/>
          </w:tcPr>
          <w:p w:rsidR="00FF531E" w:rsidRDefault="00FF531E" w:rsidP="00311124">
            <w:pPr>
              <w:spacing w:line="400" w:lineRule="exact"/>
              <w:rPr>
                <w:rFonts w:ascii="Microsoft YaHei UI" w:eastAsia="Microsoft YaHei UI" w:hAnsi="Microsoft YaHei UI" w:hint="eastAsia"/>
                <w:color w:val="333333"/>
                <w:spacing w:val="8"/>
                <w:sz w:val="23"/>
                <w:szCs w:val="23"/>
              </w:rPr>
            </w:pPr>
          </w:p>
        </w:tc>
        <w:tc>
          <w:tcPr>
            <w:tcW w:w="6811" w:type="dxa"/>
            <w:shd w:val="clear" w:color="auto" w:fill="FFC000"/>
          </w:tcPr>
          <w:p w:rsidR="00FF531E" w:rsidRDefault="00FF531E" w:rsidP="00311124">
            <w:pPr>
              <w:spacing w:line="400" w:lineRule="exact"/>
              <w:ind w:firstLineChars="200" w:firstLine="420"/>
              <w:rPr>
                <w:rFonts w:ascii="新宋体" w:eastAsia="新宋体" w:hAnsi="新宋体" w:hint="eastAsia"/>
                <w:color w:val="000000"/>
                <w:szCs w:val="21"/>
              </w:rPr>
            </w:pPr>
            <w:r>
              <w:rPr>
                <w:rFonts w:ascii="新宋体" w:eastAsia="新宋体" w:hAnsi="新宋体" w:hint="eastAsia"/>
                <w:color w:val="000000"/>
                <w:szCs w:val="21"/>
              </w:rPr>
              <w:t>学习成效：</w:t>
            </w:r>
          </w:p>
          <w:p w:rsidR="00FF531E" w:rsidRDefault="00FF531E" w:rsidP="00311124">
            <w:pPr>
              <w:spacing w:line="400" w:lineRule="exact"/>
              <w:rPr>
                <w:rFonts w:ascii="新宋体" w:eastAsia="新宋体" w:hAnsi="新宋体" w:hint="eastAsia"/>
                <w:color w:val="000000"/>
                <w:szCs w:val="21"/>
              </w:rPr>
            </w:pPr>
            <w:r>
              <w:rPr>
                <w:rFonts w:ascii="新宋体" w:eastAsia="新宋体" w:hAnsi="新宋体" w:hint="eastAsia"/>
                <w:color w:val="000000"/>
                <w:szCs w:val="21"/>
              </w:rPr>
              <w:t xml:space="preserve">    1、深入了解教育部相关文件精神，助力备战课程思政示范课建设申报。</w:t>
            </w:r>
          </w:p>
          <w:p w:rsidR="00FF531E" w:rsidRDefault="00FF531E" w:rsidP="00311124">
            <w:pPr>
              <w:spacing w:line="400" w:lineRule="exact"/>
              <w:rPr>
                <w:rFonts w:ascii="新宋体" w:eastAsia="新宋体" w:hAnsi="新宋体" w:hint="eastAsia"/>
                <w:szCs w:val="21"/>
              </w:rPr>
            </w:pPr>
            <w:r>
              <w:rPr>
                <w:rFonts w:ascii="新宋体" w:eastAsia="新宋体" w:hAnsi="新宋体" w:hint="eastAsia"/>
                <w:color w:val="000000"/>
                <w:szCs w:val="21"/>
              </w:rPr>
              <w:t xml:space="preserve">    2、获得明确的课程建设思路，知悉关键环节的建设方法，交流若干学科示范课程的教学案例。</w:t>
            </w:r>
          </w:p>
        </w:tc>
      </w:tr>
      <w:tr w:rsidR="00FF531E" w:rsidTr="00311124">
        <w:trPr>
          <w:trHeight w:val="1600"/>
        </w:trPr>
        <w:tc>
          <w:tcPr>
            <w:tcW w:w="1299" w:type="dxa"/>
            <w:vMerge w:val="restart"/>
            <w:shd w:val="clear" w:color="auto" w:fill="E5B8B7"/>
            <w:vAlign w:val="center"/>
          </w:tcPr>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9月24日</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19：00</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21：00</w:t>
            </w:r>
          </w:p>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val="restart"/>
            <w:shd w:val="clear" w:color="auto" w:fill="E5B8B7"/>
          </w:tcPr>
          <w:p w:rsidR="00FF531E" w:rsidRDefault="00FF531E" w:rsidP="00311124">
            <w:pPr>
              <w:spacing w:line="400" w:lineRule="exact"/>
              <w:rPr>
                <w:rFonts w:ascii="Microsoft YaHei UI" w:eastAsia="Microsoft YaHei UI" w:hAnsi="Microsoft YaHei UI" w:hint="eastAsia"/>
                <w:color w:val="333333"/>
                <w:spacing w:val="8"/>
                <w:sz w:val="23"/>
                <w:szCs w:val="23"/>
              </w:rPr>
            </w:pPr>
          </w:p>
          <w:p w:rsidR="00FF531E" w:rsidRDefault="00FF531E" w:rsidP="00311124">
            <w:pPr>
              <w:shd w:val="clear" w:color="auto" w:fill="E5B8B7"/>
              <w:spacing w:line="400" w:lineRule="exact"/>
              <w:rPr>
                <w:rFonts w:ascii="Microsoft YaHei UI" w:eastAsia="Microsoft YaHei UI" w:hAnsi="Microsoft YaHei UI" w:hint="eastAsia"/>
                <w:b/>
                <w:bCs/>
                <w:color w:val="333333"/>
                <w:spacing w:val="8"/>
                <w:sz w:val="23"/>
                <w:szCs w:val="23"/>
              </w:rPr>
            </w:pPr>
            <w:r>
              <w:rPr>
                <w:rFonts w:ascii="Microsoft YaHei UI" w:eastAsia="Microsoft YaHei UI" w:hAnsi="Microsoft YaHei UI" w:hint="eastAsia"/>
                <w:b/>
                <w:bCs/>
                <w:color w:val="333333"/>
                <w:spacing w:val="8"/>
                <w:sz w:val="23"/>
                <w:szCs w:val="23"/>
              </w:rPr>
              <w:t>江静</w:t>
            </w:r>
          </w:p>
          <w:p w:rsidR="00FF531E" w:rsidRDefault="00FF531E" w:rsidP="00311124">
            <w:pPr>
              <w:shd w:val="clear" w:color="auto" w:fill="E5B8B7"/>
              <w:spacing w:line="400" w:lineRule="exact"/>
              <w:rPr>
                <w:rFonts w:ascii="Microsoft YaHei UI" w:eastAsia="Microsoft YaHei UI" w:hAnsi="Microsoft YaHei UI" w:hint="eastAsia"/>
                <w:color w:val="333333"/>
                <w:spacing w:val="8"/>
                <w:sz w:val="23"/>
                <w:szCs w:val="23"/>
              </w:rPr>
            </w:pPr>
            <w:r>
              <w:rPr>
                <w:rFonts w:ascii="Microsoft YaHei UI" w:eastAsia="Microsoft YaHei UI" w:hAnsi="Microsoft YaHei UI" w:hint="eastAsia"/>
                <w:color w:val="333333"/>
                <w:spacing w:val="8"/>
                <w:sz w:val="23"/>
                <w:szCs w:val="23"/>
              </w:rPr>
              <w:t>《</w:t>
            </w:r>
            <w:r>
              <w:rPr>
                <w:rFonts w:ascii="新宋体" w:eastAsia="新宋体" w:hAnsi="新宋体" w:hint="eastAsia"/>
                <w:szCs w:val="21"/>
              </w:rPr>
              <w:t>工科课程思政示范课建设中的知识传授与价值引领</w:t>
            </w:r>
            <w:r>
              <w:rPr>
                <w:rFonts w:ascii="Microsoft YaHei UI" w:eastAsia="Microsoft YaHei UI" w:hAnsi="Microsoft YaHei UI" w:hint="eastAsia"/>
                <w:color w:val="333333"/>
                <w:spacing w:val="8"/>
                <w:sz w:val="23"/>
                <w:szCs w:val="23"/>
              </w:rPr>
              <w:t>》</w:t>
            </w:r>
          </w:p>
        </w:tc>
        <w:tc>
          <w:tcPr>
            <w:tcW w:w="6811" w:type="dxa"/>
            <w:shd w:val="clear" w:color="auto" w:fill="E5B8B7"/>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一、立德树人大氛围开启教师课程思政的实践</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 xml:space="preserve">二、理论课思政案例：《通信电子电路》为例 </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 xml:space="preserve">三、实践课思政融入:《C++程序设计实践》为例 </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 xml:space="preserve">四、做法与体会 </w:t>
            </w:r>
          </w:p>
        </w:tc>
      </w:tr>
      <w:tr w:rsidR="00FF531E" w:rsidTr="00311124">
        <w:trPr>
          <w:trHeight w:val="2010"/>
        </w:trPr>
        <w:tc>
          <w:tcPr>
            <w:tcW w:w="1299" w:type="dxa"/>
            <w:vMerge/>
            <w:shd w:val="clear" w:color="auto" w:fill="E5B8B7"/>
            <w:vAlign w:val="center"/>
          </w:tcPr>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shd w:val="clear" w:color="auto" w:fill="E5B8B7"/>
          </w:tcPr>
          <w:p w:rsidR="00FF531E" w:rsidRDefault="00FF531E" w:rsidP="00311124">
            <w:pPr>
              <w:spacing w:line="400" w:lineRule="exact"/>
              <w:rPr>
                <w:rFonts w:ascii="Microsoft YaHei UI" w:eastAsia="Microsoft YaHei UI" w:hAnsi="Microsoft YaHei UI" w:hint="eastAsia"/>
                <w:color w:val="333333"/>
                <w:spacing w:val="8"/>
                <w:sz w:val="23"/>
                <w:szCs w:val="23"/>
              </w:rPr>
            </w:pPr>
          </w:p>
        </w:tc>
        <w:tc>
          <w:tcPr>
            <w:tcW w:w="6811" w:type="dxa"/>
            <w:shd w:val="clear" w:color="auto" w:fill="FFC000"/>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学习成效：</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1、挖掘思政元素，解决教师想不知如何干的问题。</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2、设计思政案例，关联思政点与知识点，工科课程思政说难也不难。</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3、理论联系实际，关注兴趣点，力求思政元素入脑入心。</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4、教育者先受教育，抓好课程思政教学三项基本功。</w:t>
            </w:r>
          </w:p>
        </w:tc>
      </w:tr>
      <w:tr w:rsidR="00FF531E" w:rsidTr="00311124">
        <w:trPr>
          <w:trHeight w:val="1273"/>
        </w:trPr>
        <w:tc>
          <w:tcPr>
            <w:tcW w:w="1299" w:type="dxa"/>
            <w:vMerge w:val="restart"/>
            <w:shd w:val="clear" w:color="auto" w:fill="8DB3E2"/>
            <w:vAlign w:val="center"/>
          </w:tcPr>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9月25日</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19：00</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21：00</w:t>
            </w:r>
          </w:p>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val="restart"/>
            <w:shd w:val="clear" w:color="auto" w:fill="8DB3E2"/>
          </w:tcPr>
          <w:p w:rsidR="00FF531E" w:rsidRDefault="00FF531E" w:rsidP="00311124">
            <w:pPr>
              <w:rPr>
                <w:rFonts w:hint="eastAsia"/>
                <w:b/>
                <w:bCs/>
              </w:rPr>
            </w:pPr>
          </w:p>
          <w:p w:rsidR="00FF531E" w:rsidRDefault="00FF531E" w:rsidP="00311124">
            <w:pPr>
              <w:rPr>
                <w:rFonts w:hint="eastAsia"/>
                <w:b/>
                <w:bCs/>
              </w:rPr>
            </w:pPr>
            <w:r>
              <w:rPr>
                <w:rFonts w:hint="eastAsia"/>
                <w:b/>
                <w:bCs/>
              </w:rPr>
              <w:t>李侃侃</w:t>
            </w:r>
          </w:p>
          <w:p w:rsidR="00FF531E" w:rsidRDefault="00FF531E" w:rsidP="00311124">
            <w:pPr>
              <w:spacing w:line="400" w:lineRule="exact"/>
              <w:rPr>
                <w:rFonts w:ascii="Microsoft YaHei UI" w:eastAsia="Microsoft YaHei UI" w:hAnsi="Microsoft YaHei UI" w:hint="eastAsia"/>
                <w:color w:val="333333"/>
                <w:spacing w:val="8"/>
                <w:sz w:val="23"/>
                <w:szCs w:val="23"/>
              </w:rPr>
            </w:pPr>
            <w:r>
              <w:rPr>
                <w:rFonts w:ascii="Microsoft YaHei UI" w:eastAsia="Microsoft YaHei UI" w:hAnsi="Microsoft YaHei UI" w:hint="eastAsia"/>
                <w:color w:val="333333"/>
                <w:spacing w:val="8"/>
                <w:sz w:val="23"/>
                <w:szCs w:val="23"/>
              </w:rPr>
              <w:t>《</w:t>
            </w:r>
            <w:r>
              <w:rPr>
                <w:rFonts w:ascii="新宋体" w:eastAsia="新宋体" w:hAnsi="新宋体" w:hint="eastAsia"/>
                <w:szCs w:val="21"/>
              </w:rPr>
              <w:t>课程思政示范课的设计与实施</w:t>
            </w:r>
            <w:r>
              <w:rPr>
                <w:rFonts w:ascii="Microsoft YaHei UI" w:eastAsia="Microsoft YaHei UI" w:hAnsi="Microsoft YaHei UI" w:hint="eastAsia"/>
                <w:color w:val="333333"/>
                <w:spacing w:val="8"/>
                <w:sz w:val="23"/>
                <w:szCs w:val="23"/>
              </w:rPr>
              <w:t>》</w:t>
            </w:r>
          </w:p>
        </w:tc>
        <w:tc>
          <w:tcPr>
            <w:tcW w:w="6811" w:type="dxa"/>
            <w:shd w:val="clear" w:color="auto" w:fill="8DB3E2"/>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一、课程思政示范课的建设意义</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二、课程思政示范课的设计原则</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三、课程思政示范课效果评价自查方法</w:t>
            </w:r>
          </w:p>
        </w:tc>
      </w:tr>
      <w:tr w:rsidR="00FF531E" w:rsidTr="00311124">
        <w:trPr>
          <w:trHeight w:val="1537"/>
        </w:trPr>
        <w:tc>
          <w:tcPr>
            <w:tcW w:w="1299" w:type="dxa"/>
            <w:vMerge/>
            <w:shd w:val="clear" w:color="auto" w:fill="8DB3E2"/>
            <w:vAlign w:val="center"/>
          </w:tcPr>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shd w:val="clear" w:color="auto" w:fill="8DB3E2"/>
          </w:tcPr>
          <w:p w:rsidR="00FF531E" w:rsidRDefault="00FF531E" w:rsidP="00311124">
            <w:pPr>
              <w:spacing w:line="400" w:lineRule="exact"/>
              <w:rPr>
                <w:rFonts w:ascii="Microsoft YaHei UI" w:eastAsia="Microsoft YaHei UI" w:hAnsi="Microsoft YaHei UI" w:hint="eastAsia"/>
                <w:color w:val="333333"/>
                <w:spacing w:val="8"/>
                <w:sz w:val="23"/>
                <w:szCs w:val="23"/>
              </w:rPr>
            </w:pPr>
          </w:p>
        </w:tc>
        <w:tc>
          <w:tcPr>
            <w:tcW w:w="6811" w:type="dxa"/>
            <w:shd w:val="clear" w:color="auto" w:fill="FFC000"/>
          </w:tcPr>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学习成效：</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1、加深对课程思政建设必要性的认识。</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2、开拓课程思政示范课建设思路。</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hint="eastAsia"/>
                <w:szCs w:val="21"/>
              </w:rPr>
              <w:t>3、真实还原课程思政示范课课堂，进一步提升课程思政建设水平。</w:t>
            </w:r>
          </w:p>
        </w:tc>
      </w:tr>
      <w:tr w:rsidR="00FF531E" w:rsidTr="00311124">
        <w:trPr>
          <w:trHeight w:val="1316"/>
        </w:trPr>
        <w:tc>
          <w:tcPr>
            <w:tcW w:w="1299" w:type="dxa"/>
            <w:vMerge w:val="restart"/>
            <w:shd w:val="clear" w:color="auto" w:fill="E5B8B7"/>
            <w:vAlign w:val="center"/>
          </w:tcPr>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9月26日</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19：00</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lastRenderedPageBreak/>
              <w:t>—</w:t>
            </w:r>
          </w:p>
          <w:p w:rsidR="00FF531E" w:rsidRDefault="00FF531E" w:rsidP="00311124">
            <w:pPr>
              <w:spacing w:line="440" w:lineRule="exact"/>
              <w:jc w:val="center"/>
              <w:rPr>
                <w:rFonts w:ascii="新宋体" w:eastAsia="新宋体" w:hAnsi="新宋体" w:hint="eastAsia"/>
                <w:szCs w:val="21"/>
              </w:rPr>
            </w:pPr>
            <w:r>
              <w:rPr>
                <w:rFonts w:ascii="新宋体" w:eastAsia="新宋体" w:hAnsi="新宋体" w:hint="eastAsia"/>
                <w:szCs w:val="21"/>
              </w:rPr>
              <w:t>21：00</w:t>
            </w:r>
          </w:p>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val="restart"/>
            <w:shd w:val="clear" w:color="auto" w:fill="E5B8B7"/>
          </w:tcPr>
          <w:p w:rsidR="00FF531E" w:rsidRDefault="00FF531E" w:rsidP="00311124">
            <w:pPr>
              <w:spacing w:line="400" w:lineRule="exact"/>
              <w:rPr>
                <w:rFonts w:ascii="Microsoft YaHei UI" w:eastAsia="Microsoft YaHei UI" w:hAnsi="Microsoft YaHei UI" w:hint="eastAsia"/>
                <w:b/>
                <w:bCs/>
                <w:color w:val="333333"/>
                <w:spacing w:val="8"/>
                <w:sz w:val="23"/>
                <w:szCs w:val="23"/>
              </w:rPr>
            </w:pPr>
          </w:p>
          <w:p w:rsidR="00FF531E" w:rsidRDefault="00FF531E" w:rsidP="00311124">
            <w:pPr>
              <w:spacing w:line="400" w:lineRule="exact"/>
              <w:rPr>
                <w:rFonts w:ascii="Microsoft YaHei UI" w:eastAsia="Microsoft YaHei UI" w:hAnsi="Microsoft YaHei UI" w:hint="eastAsia"/>
                <w:b/>
                <w:bCs/>
                <w:color w:val="333333"/>
                <w:spacing w:val="8"/>
                <w:sz w:val="23"/>
                <w:szCs w:val="23"/>
              </w:rPr>
            </w:pPr>
            <w:r>
              <w:rPr>
                <w:rFonts w:ascii="Microsoft YaHei UI" w:eastAsia="Microsoft YaHei UI" w:hAnsi="Microsoft YaHei UI" w:hint="eastAsia"/>
                <w:b/>
                <w:bCs/>
                <w:color w:val="333333"/>
                <w:spacing w:val="8"/>
                <w:sz w:val="23"/>
                <w:szCs w:val="23"/>
              </w:rPr>
              <w:t>张杰</w:t>
            </w:r>
          </w:p>
          <w:p w:rsidR="00FF531E" w:rsidRDefault="00FF531E" w:rsidP="00311124">
            <w:pPr>
              <w:spacing w:line="400" w:lineRule="exact"/>
              <w:rPr>
                <w:rFonts w:ascii="Microsoft YaHei UI" w:eastAsia="Microsoft YaHei UI" w:hAnsi="Microsoft YaHei UI" w:hint="eastAsia"/>
                <w:color w:val="333333"/>
                <w:spacing w:val="8"/>
                <w:sz w:val="23"/>
                <w:szCs w:val="23"/>
              </w:rPr>
            </w:pPr>
            <w:r>
              <w:rPr>
                <w:rFonts w:ascii="Microsoft YaHei UI" w:eastAsia="Microsoft YaHei UI" w:hAnsi="Microsoft YaHei UI" w:hint="eastAsia"/>
                <w:color w:val="333333"/>
                <w:spacing w:val="8"/>
                <w:sz w:val="23"/>
                <w:szCs w:val="23"/>
              </w:rPr>
              <w:t>《</w:t>
            </w:r>
            <w:r>
              <w:rPr>
                <w:rFonts w:ascii="新宋体" w:eastAsia="新宋体" w:hAnsi="新宋体" w:cs="Times New Roman"/>
                <w:szCs w:val="21"/>
              </w:rPr>
              <w:t>文科教师</w:t>
            </w:r>
            <w:r>
              <w:rPr>
                <w:rFonts w:ascii="新宋体" w:eastAsia="新宋体" w:hAnsi="新宋体" w:cs="Times New Roman"/>
                <w:szCs w:val="21"/>
              </w:rPr>
              <w:lastRenderedPageBreak/>
              <w:t>如何在专业课程中进行课程思政</w:t>
            </w:r>
            <w:r>
              <w:rPr>
                <w:rFonts w:ascii="Microsoft YaHei UI" w:eastAsia="Microsoft YaHei UI" w:hAnsi="Microsoft YaHei UI" w:hint="eastAsia"/>
                <w:color w:val="333333"/>
                <w:spacing w:val="8"/>
                <w:sz w:val="23"/>
                <w:szCs w:val="23"/>
              </w:rPr>
              <w:t>》</w:t>
            </w:r>
          </w:p>
        </w:tc>
        <w:tc>
          <w:tcPr>
            <w:tcW w:w="6811" w:type="dxa"/>
            <w:shd w:val="clear" w:color="auto" w:fill="E5B8B7"/>
          </w:tcPr>
          <w:p w:rsidR="00FF531E" w:rsidRDefault="00FF531E" w:rsidP="00311124">
            <w:pPr>
              <w:spacing w:line="400" w:lineRule="exact"/>
              <w:ind w:firstLineChars="200" w:firstLine="420"/>
              <w:rPr>
                <w:rFonts w:ascii="新宋体" w:eastAsia="新宋体" w:hAnsi="新宋体" w:cs="Times New Roman"/>
                <w:szCs w:val="21"/>
              </w:rPr>
            </w:pPr>
            <w:r>
              <w:rPr>
                <w:rFonts w:ascii="新宋体" w:eastAsia="新宋体" w:hAnsi="新宋体" w:cs="Times New Roman" w:hint="eastAsia"/>
                <w:szCs w:val="21"/>
              </w:rPr>
              <w:lastRenderedPageBreak/>
              <w:t>一、</w:t>
            </w:r>
            <w:r>
              <w:rPr>
                <w:rFonts w:ascii="新宋体" w:eastAsia="新宋体" w:hAnsi="新宋体" w:cs="Times New Roman"/>
                <w:szCs w:val="21"/>
              </w:rPr>
              <w:t>文科“课程思政”案例分析</w:t>
            </w:r>
          </w:p>
          <w:p w:rsidR="00FF531E" w:rsidRDefault="00FF531E" w:rsidP="00311124">
            <w:pPr>
              <w:spacing w:line="400" w:lineRule="exact"/>
              <w:ind w:firstLineChars="200" w:firstLine="420"/>
              <w:rPr>
                <w:rFonts w:ascii="新宋体" w:eastAsia="新宋体" w:hAnsi="新宋体" w:cs="Times New Roman"/>
                <w:szCs w:val="21"/>
              </w:rPr>
            </w:pPr>
            <w:r>
              <w:rPr>
                <w:rFonts w:ascii="新宋体" w:eastAsia="新宋体" w:hAnsi="新宋体" w:cs="Times New Roman" w:hint="eastAsia"/>
                <w:szCs w:val="21"/>
              </w:rPr>
              <w:t>二、</w:t>
            </w:r>
            <w:r>
              <w:rPr>
                <w:rFonts w:ascii="新宋体" w:eastAsia="新宋体" w:hAnsi="新宋体" w:cs="Times New Roman"/>
                <w:szCs w:val="21"/>
              </w:rPr>
              <w:t>“课程思政”在专业课中怎么操作</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cs="Times New Roman" w:hint="eastAsia"/>
                <w:szCs w:val="21"/>
              </w:rPr>
              <w:t>三、</w:t>
            </w:r>
            <w:r>
              <w:rPr>
                <w:rFonts w:ascii="新宋体" w:eastAsia="新宋体" w:hAnsi="新宋体" w:cs="Times New Roman"/>
                <w:szCs w:val="21"/>
              </w:rPr>
              <w:t>“课程思政”过程中容易出现的误区</w:t>
            </w:r>
          </w:p>
        </w:tc>
      </w:tr>
      <w:tr w:rsidR="00FF531E" w:rsidTr="00311124">
        <w:trPr>
          <w:trHeight w:val="1234"/>
        </w:trPr>
        <w:tc>
          <w:tcPr>
            <w:tcW w:w="1299" w:type="dxa"/>
            <w:vMerge/>
            <w:shd w:val="clear" w:color="auto" w:fill="E5B8B7"/>
            <w:vAlign w:val="center"/>
          </w:tcPr>
          <w:p w:rsidR="00FF531E" w:rsidRDefault="00FF531E" w:rsidP="00311124">
            <w:pPr>
              <w:spacing w:line="440" w:lineRule="exact"/>
              <w:ind w:firstLineChars="200" w:firstLine="420"/>
              <w:jc w:val="center"/>
              <w:rPr>
                <w:rFonts w:ascii="新宋体" w:eastAsia="新宋体" w:hAnsi="新宋体" w:hint="eastAsia"/>
                <w:szCs w:val="21"/>
              </w:rPr>
            </w:pPr>
          </w:p>
        </w:tc>
        <w:tc>
          <w:tcPr>
            <w:tcW w:w="1475" w:type="dxa"/>
            <w:vMerge/>
            <w:shd w:val="clear" w:color="auto" w:fill="E5B8B7"/>
          </w:tcPr>
          <w:p w:rsidR="00FF531E" w:rsidRDefault="00FF531E" w:rsidP="00311124">
            <w:pPr>
              <w:spacing w:line="400" w:lineRule="exact"/>
              <w:rPr>
                <w:rFonts w:ascii="Microsoft YaHei UI" w:eastAsia="Microsoft YaHei UI" w:hAnsi="Microsoft YaHei UI" w:hint="eastAsia"/>
                <w:color w:val="333333"/>
                <w:spacing w:val="8"/>
                <w:sz w:val="23"/>
                <w:szCs w:val="23"/>
              </w:rPr>
            </w:pPr>
          </w:p>
        </w:tc>
        <w:tc>
          <w:tcPr>
            <w:tcW w:w="6811" w:type="dxa"/>
            <w:shd w:val="clear" w:color="auto" w:fill="FFC000"/>
          </w:tcPr>
          <w:p w:rsidR="00FF531E" w:rsidRDefault="00FF531E" w:rsidP="00311124">
            <w:pPr>
              <w:spacing w:line="400" w:lineRule="exact"/>
              <w:ind w:firstLineChars="200" w:firstLine="420"/>
              <w:rPr>
                <w:rFonts w:ascii="新宋体" w:eastAsia="新宋体" w:hAnsi="新宋体" w:cs="Times New Roman"/>
                <w:szCs w:val="21"/>
              </w:rPr>
            </w:pPr>
            <w:r>
              <w:rPr>
                <w:rFonts w:ascii="新宋体" w:eastAsia="新宋体" w:hAnsi="新宋体" w:cs="Times New Roman"/>
                <w:szCs w:val="21"/>
              </w:rPr>
              <w:t>学习成效:</w:t>
            </w:r>
          </w:p>
          <w:p w:rsidR="00FF531E" w:rsidRDefault="00FF531E" w:rsidP="00311124">
            <w:pPr>
              <w:spacing w:line="400" w:lineRule="exact"/>
              <w:ind w:firstLineChars="200" w:firstLine="420"/>
              <w:rPr>
                <w:rFonts w:ascii="新宋体" w:eastAsia="新宋体" w:hAnsi="新宋体" w:cs="Times New Roman" w:hint="eastAsia"/>
                <w:szCs w:val="21"/>
              </w:rPr>
            </w:pPr>
            <w:r>
              <w:rPr>
                <w:rFonts w:ascii="新宋体" w:eastAsia="新宋体" w:hAnsi="新宋体" w:cs="Times New Roman" w:hint="eastAsia"/>
                <w:szCs w:val="21"/>
              </w:rPr>
              <w:t>1、</w:t>
            </w:r>
            <w:r>
              <w:rPr>
                <w:rFonts w:ascii="新宋体" w:eastAsia="新宋体" w:hAnsi="新宋体" w:cs="Times New Roman"/>
                <w:szCs w:val="21"/>
              </w:rPr>
              <w:t>了解课程思政最新发展趋势；理清课程思政设计思路</w:t>
            </w:r>
            <w:r>
              <w:rPr>
                <w:rFonts w:ascii="新宋体" w:eastAsia="新宋体" w:hAnsi="新宋体" w:cs="Times New Roman" w:hint="eastAsia"/>
                <w:szCs w:val="21"/>
              </w:rPr>
              <w:t>。</w:t>
            </w:r>
          </w:p>
          <w:p w:rsidR="00FF531E" w:rsidRDefault="00FF531E" w:rsidP="00311124">
            <w:pPr>
              <w:spacing w:line="400" w:lineRule="exact"/>
              <w:ind w:firstLineChars="200" w:firstLine="420"/>
              <w:rPr>
                <w:rFonts w:ascii="新宋体" w:eastAsia="新宋体" w:hAnsi="新宋体" w:hint="eastAsia"/>
                <w:szCs w:val="21"/>
              </w:rPr>
            </w:pPr>
            <w:r>
              <w:rPr>
                <w:rFonts w:ascii="新宋体" w:eastAsia="新宋体" w:hAnsi="新宋体" w:cs="Times New Roman" w:hint="eastAsia"/>
                <w:szCs w:val="21"/>
              </w:rPr>
              <w:t>2、</w:t>
            </w:r>
            <w:r>
              <w:rPr>
                <w:rFonts w:ascii="新宋体" w:eastAsia="新宋体" w:hAnsi="新宋体" w:cs="Times New Roman"/>
                <w:szCs w:val="21"/>
              </w:rPr>
              <w:t>掌握课程思政实施方法</w:t>
            </w:r>
            <w:r>
              <w:rPr>
                <w:rFonts w:ascii="新宋体" w:eastAsia="新宋体" w:hAnsi="新宋体" w:cs="Times New Roman" w:hint="eastAsia"/>
                <w:szCs w:val="21"/>
              </w:rPr>
              <w:t>。</w:t>
            </w:r>
          </w:p>
        </w:tc>
      </w:tr>
    </w:tbl>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Default="00FF531E" w:rsidP="00FF531E">
      <w:pPr>
        <w:rPr>
          <w:sz w:val="22"/>
        </w:rPr>
      </w:pPr>
    </w:p>
    <w:p w:rsidR="00FF531E" w:rsidRPr="00FF531E" w:rsidRDefault="00FF531E" w:rsidP="00FF531E">
      <w:pPr>
        <w:rPr>
          <w:rFonts w:hint="eastAsia"/>
          <w:sz w:val="22"/>
        </w:rPr>
      </w:pPr>
    </w:p>
    <w:sectPr w:rsidR="00FF531E" w:rsidRPr="00FF53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7FF" w:rsidRDefault="007857FF" w:rsidP="001F59F8">
      <w:r>
        <w:separator/>
      </w:r>
    </w:p>
  </w:endnote>
  <w:endnote w:type="continuationSeparator" w:id="0">
    <w:p w:rsidR="007857FF" w:rsidRDefault="007857FF" w:rsidP="001F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7FF" w:rsidRDefault="007857FF" w:rsidP="001F59F8">
      <w:r>
        <w:separator/>
      </w:r>
    </w:p>
  </w:footnote>
  <w:footnote w:type="continuationSeparator" w:id="0">
    <w:p w:rsidR="007857FF" w:rsidRDefault="007857FF" w:rsidP="001F5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DB"/>
    <w:rsid w:val="001F59F8"/>
    <w:rsid w:val="004711A3"/>
    <w:rsid w:val="007857FF"/>
    <w:rsid w:val="007F7CDB"/>
    <w:rsid w:val="008E552D"/>
    <w:rsid w:val="00AF327E"/>
    <w:rsid w:val="00FF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C11BB-5098-4FA3-8811-7F1C98F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9F8"/>
    <w:rPr>
      <w:sz w:val="18"/>
      <w:szCs w:val="18"/>
    </w:rPr>
  </w:style>
  <w:style w:type="paragraph" w:styleId="a4">
    <w:name w:val="footer"/>
    <w:basedOn w:val="a"/>
    <w:link w:val="Char0"/>
    <w:uiPriority w:val="99"/>
    <w:unhideWhenUsed/>
    <w:rsid w:val="001F59F8"/>
    <w:pPr>
      <w:tabs>
        <w:tab w:val="center" w:pos="4153"/>
        <w:tab w:val="right" w:pos="8306"/>
      </w:tabs>
      <w:snapToGrid w:val="0"/>
      <w:jc w:val="left"/>
    </w:pPr>
    <w:rPr>
      <w:sz w:val="18"/>
      <w:szCs w:val="18"/>
    </w:rPr>
  </w:style>
  <w:style w:type="character" w:customStyle="1" w:styleId="Char0">
    <w:name w:val="页脚 Char"/>
    <w:basedOn w:val="a0"/>
    <w:link w:val="a4"/>
    <w:uiPriority w:val="99"/>
    <w:rsid w:val="001F59F8"/>
    <w:rPr>
      <w:sz w:val="18"/>
      <w:szCs w:val="18"/>
    </w:rPr>
  </w:style>
  <w:style w:type="paragraph" w:styleId="a5">
    <w:name w:val="Normal (Web)"/>
    <w:basedOn w:val="a"/>
    <w:rsid w:val="00FF531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2021-09-10T07:48:00Z</dcterms:created>
  <dcterms:modified xsi:type="dcterms:W3CDTF">2021-09-10T08:11:00Z</dcterms:modified>
</cp:coreProperties>
</file>