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E1" w:rsidRPr="00612F31" w:rsidRDefault="00D835E1" w:rsidP="00D835E1">
      <w:pPr>
        <w:jc w:val="center"/>
        <w:rPr>
          <w:rFonts w:ascii="方正小标宋简体" w:eastAsia="方正小标宋简体"/>
          <w:sz w:val="44"/>
          <w:szCs w:val="44"/>
        </w:rPr>
      </w:pPr>
      <w:r>
        <w:rPr>
          <w:rFonts w:ascii="方正小标宋简体" w:eastAsia="方正小标宋简体" w:hint="eastAsia"/>
          <w:sz w:val="44"/>
          <w:szCs w:val="44"/>
        </w:rPr>
        <w:t>关于开展2022年校级课程思政项目建设的</w:t>
      </w:r>
      <w:r w:rsidRPr="00612F31">
        <w:rPr>
          <w:rFonts w:ascii="方正小标宋简体" w:eastAsia="方正小标宋简体" w:hint="eastAsia"/>
          <w:sz w:val="44"/>
          <w:szCs w:val="44"/>
        </w:rPr>
        <w:t>通知</w:t>
      </w:r>
    </w:p>
    <w:p w:rsidR="00D835E1" w:rsidRDefault="00D835E1" w:rsidP="00D835E1">
      <w:pPr>
        <w:rPr>
          <w:rFonts w:ascii="仿宋_GB2312" w:eastAsia="仿宋_GB2312"/>
          <w:sz w:val="32"/>
          <w:szCs w:val="32"/>
        </w:rPr>
      </w:pPr>
      <w:r w:rsidRPr="00612F31">
        <w:rPr>
          <w:rFonts w:ascii="仿宋_GB2312" w:eastAsia="仿宋_GB2312" w:hint="eastAsia"/>
          <w:sz w:val="32"/>
          <w:szCs w:val="32"/>
        </w:rPr>
        <w:t>各学院：</w:t>
      </w:r>
    </w:p>
    <w:p w:rsidR="00D835E1" w:rsidRDefault="00D835E1" w:rsidP="00D835E1">
      <w:pPr>
        <w:ind w:firstLineChars="200" w:firstLine="640"/>
        <w:rPr>
          <w:rFonts w:ascii="仿宋_GB2312" w:eastAsia="仿宋_GB2312"/>
          <w:sz w:val="32"/>
          <w:szCs w:val="32"/>
        </w:rPr>
      </w:pPr>
      <w:r>
        <w:rPr>
          <w:rFonts w:ascii="仿宋_GB2312" w:eastAsia="仿宋_GB2312" w:hAnsi="仿宋_GB2312" w:cs="仿宋_GB2312"/>
          <w:sz w:val="32"/>
        </w:rPr>
        <w:t>为全面落实立德树人根本任务，贯彻教育部《高等学校课程思政建设指导纲要》（教高〔2020〕3号）精神，</w:t>
      </w:r>
      <w:r>
        <w:rPr>
          <w:rFonts w:ascii="仿宋_GB2312" w:eastAsia="仿宋_GB2312" w:hint="eastAsia"/>
          <w:sz w:val="32"/>
          <w:szCs w:val="32"/>
        </w:rPr>
        <w:t>切实推进</w:t>
      </w:r>
      <w:r>
        <w:rPr>
          <w:rFonts w:ascii="仿宋_GB2312" w:eastAsia="仿宋_GB2312" w:hAnsi="仿宋_GB2312" w:cs="仿宋_GB2312"/>
          <w:sz w:val="32"/>
        </w:rPr>
        <w:t>本科高校课程思政教育教学工作，有效提高人才培养质量，</w:t>
      </w:r>
      <w:r>
        <w:rPr>
          <w:rFonts w:ascii="仿宋_GB2312" w:eastAsia="仿宋_GB2312" w:hint="eastAsia"/>
          <w:sz w:val="32"/>
          <w:szCs w:val="32"/>
        </w:rPr>
        <w:t>根据《河南农业大学课程思政实施方案》（</w:t>
      </w:r>
      <w:r w:rsidRPr="00D835E1">
        <w:rPr>
          <w:rFonts w:ascii="仿宋_GB2312" w:eastAsia="仿宋_GB2312" w:hAnsi="仿宋_GB2312" w:cs="仿宋_GB2312" w:hint="eastAsia"/>
          <w:sz w:val="32"/>
        </w:rPr>
        <w:t>农大党发〔2021〕7号</w:t>
      </w:r>
      <w:r>
        <w:rPr>
          <w:rFonts w:ascii="仿宋_GB2312" w:eastAsia="仿宋_GB2312" w:hint="eastAsia"/>
          <w:sz w:val="32"/>
          <w:szCs w:val="32"/>
        </w:rPr>
        <w:t>）的要求，我校拟立项申报课程思政示范课、课程思政教学团队、课程思政特色化教学研究示范中心，具体事宜如下：</w:t>
      </w:r>
    </w:p>
    <w:p w:rsidR="00D835E1" w:rsidRPr="002971FD" w:rsidRDefault="00D835E1" w:rsidP="00D835E1">
      <w:pPr>
        <w:ind w:left="640"/>
        <w:rPr>
          <w:rFonts w:ascii="黑体" w:eastAsia="黑体" w:hAnsi="黑体"/>
          <w:sz w:val="32"/>
          <w:szCs w:val="32"/>
        </w:rPr>
      </w:pPr>
      <w:r w:rsidRPr="002971FD">
        <w:rPr>
          <w:rFonts w:ascii="黑体" w:eastAsia="黑体" w:hAnsi="黑体"/>
          <w:sz w:val="32"/>
          <w:szCs w:val="32"/>
        </w:rPr>
        <w:t>一</w:t>
      </w:r>
      <w:r w:rsidRPr="002971FD">
        <w:rPr>
          <w:rFonts w:ascii="黑体" w:eastAsia="黑体" w:hAnsi="黑体" w:hint="eastAsia"/>
          <w:sz w:val="32"/>
          <w:szCs w:val="32"/>
        </w:rPr>
        <w:t>、</w:t>
      </w:r>
      <w:r w:rsidRPr="002971FD">
        <w:rPr>
          <w:rFonts w:ascii="黑体" w:eastAsia="黑体" w:hAnsi="黑体"/>
          <w:sz w:val="32"/>
          <w:szCs w:val="32"/>
        </w:rPr>
        <w:t>建设数量和推荐名额</w:t>
      </w:r>
    </w:p>
    <w:p w:rsidR="00D835E1" w:rsidRDefault="00D835E1" w:rsidP="00D835E1">
      <w:pPr>
        <w:ind w:firstLineChars="200" w:firstLine="640"/>
        <w:rPr>
          <w:rFonts w:ascii="仿宋_GB2312" w:eastAsia="仿宋_GB2312" w:hAnsi="仿宋_GB2312" w:cs="仿宋_GB2312"/>
          <w:sz w:val="32"/>
        </w:rPr>
      </w:pPr>
      <w:r w:rsidRPr="002971FD">
        <w:rPr>
          <w:rFonts w:ascii="仿宋_GB2312" w:eastAsia="仿宋_GB2312" w:hAnsi="仿宋_GB2312" w:cs="仿宋_GB2312" w:hint="eastAsia"/>
          <w:sz w:val="32"/>
        </w:rPr>
        <w:t>全校拟立项建设课程思政示范课2</w:t>
      </w:r>
      <w:r w:rsidRPr="002971FD">
        <w:rPr>
          <w:rFonts w:ascii="仿宋_GB2312" w:eastAsia="仿宋_GB2312" w:hAnsi="仿宋_GB2312" w:cs="仿宋_GB2312"/>
          <w:sz w:val="32"/>
        </w:rPr>
        <w:t>0门</w:t>
      </w:r>
      <w:r w:rsidRPr="002971FD">
        <w:rPr>
          <w:rFonts w:ascii="仿宋_GB2312" w:eastAsia="仿宋_GB2312" w:hAnsi="仿宋_GB2312" w:cs="仿宋_GB2312" w:hint="eastAsia"/>
          <w:sz w:val="32"/>
        </w:rPr>
        <w:t>，</w:t>
      </w:r>
      <w:r w:rsidRPr="002971FD">
        <w:rPr>
          <w:rFonts w:ascii="仿宋_GB2312" w:eastAsia="仿宋_GB2312" w:hAnsi="仿宋_GB2312" w:cs="仿宋_GB2312"/>
          <w:sz w:val="32"/>
        </w:rPr>
        <w:t>课程思政教学团队</w:t>
      </w:r>
      <w:r>
        <w:rPr>
          <w:rFonts w:ascii="仿宋_GB2312" w:eastAsia="仿宋_GB2312" w:hAnsi="仿宋_GB2312" w:cs="仿宋_GB2312" w:hint="eastAsia"/>
          <w:sz w:val="32"/>
        </w:rPr>
        <w:t>5个，课程思政特色化教学研究示范中心3个。</w:t>
      </w:r>
    </w:p>
    <w:p w:rsidR="00D835E1" w:rsidRDefault="00D835E1" w:rsidP="00D835E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各学院可申报课程思政示范课1-</w:t>
      </w:r>
      <w:r>
        <w:rPr>
          <w:rFonts w:ascii="仿宋_GB2312" w:eastAsia="仿宋_GB2312" w:hAnsi="仿宋_GB2312" w:cs="仿宋_GB2312"/>
          <w:sz w:val="32"/>
        </w:rPr>
        <w:t>2门</w:t>
      </w:r>
      <w:r>
        <w:rPr>
          <w:rFonts w:ascii="仿宋_GB2312" w:eastAsia="仿宋_GB2312" w:hAnsi="仿宋_GB2312" w:cs="仿宋_GB2312" w:hint="eastAsia"/>
          <w:sz w:val="32"/>
        </w:rPr>
        <w:t>，</w:t>
      </w:r>
      <w:r w:rsidRPr="002971FD">
        <w:rPr>
          <w:rFonts w:ascii="仿宋_GB2312" w:eastAsia="仿宋_GB2312" w:hAnsi="仿宋_GB2312" w:cs="仿宋_GB2312"/>
          <w:sz w:val="32"/>
        </w:rPr>
        <w:t>课程思政教学团队</w:t>
      </w:r>
      <w:r>
        <w:rPr>
          <w:rFonts w:ascii="仿宋_GB2312" w:eastAsia="仿宋_GB2312" w:hAnsi="仿宋_GB2312" w:cs="仿宋_GB2312"/>
          <w:sz w:val="32"/>
        </w:rPr>
        <w:t>1</w:t>
      </w:r>
      <w:r>
        <w:rPr>
          <w:rFonts w:ascii="仿宋_GB2312" w:eastAsia="仿宋_GB2312" w:hAnsi="仿宋_GB2312" w:cs="仿宋_GB2312" w:hint="eastAsia"/>
          <w:sz w:val="32"/>
        </w:rPr>
        <w:t>个，课程思政特色化教学研究示范中心</w:t>
      </w:r>
      <w:r>
        <w:rPr>
          <w:rFonts w:ascii="仿宋_GB2312" w:eastAsia="仿宋_GB2312" w:hAnsi="仿宋_GB2312" w:cs="仿宋_GB2312"/>
          <w:sz w:val="32"/>
        </w:rPr>
        <w:t>1</w:t>
      </w:r>
      <w:r>
        <w:rPr>
          <w:rFonts w:ascii="仿宋_GB2312" w:eastAsia="仿宋_GB2312" w:hAnsi="仿宋_GB2312" w:cs="仿宋_GB2312" w:hint="eastAsia"/>
          <w:sz w:val="32"/>
        </w:rPr>
        <w:t>个。</w:t>
      </w:r>
    </w:p>
    <w:p w:rsidR="00D835E1" w:rsidRDefault="00D835E1" w:rsidP="00D835E1">
      <w:pPr>
        <w:adjustRightInd w:val="0"/>
        <w:snapToGrid w:val="0"/>
        <w:spacing w:line="560" w:lineRule="exact"/>
        <w:ind w:left="868" w:rightChars="-5" w:right="-10" w:hanging="10"/>
      </w:pPr>
      <w:r w:rsidRPr="002971FD">
        <w:rPr>
          <w:rFonts w:ascii="黑体" w:eastAsia="黑体" w:hAnsi="黑体" w:cs="仿宋_GB2312" w:hint="eastAsia"/>
          <w:sz w:val="32"/>
        </w:rPr>
        <w:t>二</w:t>
      </w:r>
      <w:r>
        <w:rPr>
          <w:rFonts w:ascii="黑体" w:eastAsia="黑体" w:hAnsi="黑体" w:cs="黑体"/>
          <w:sz w:val="32"/>
        </w:rPr>
        <w:t xml:space="preserve">、申报条件 </w:t>
      </w:r>
    </w:p>
    <w:p w:rsidR="00D835E1" w:rsidRDefault="00D835E1" w:rsidP="00D835E1">
      <w:pPr>
        <w:adjustRightInd w:val="0"/>
        <w:snapToGrid w:val="0"/>
        <w:spacing w:line="560" w:lineRule="exact"/>
        <w:ind w:left="868" w:rightChars="-5" w:right="-10" w:hanging="10"/>
        <w:rPr>
          <w:rFonts w:ascii="楷体_GB2312" w:eastAsia="楷体_GB2312" w:hAnsi="楷体_GB2312" w:cs="楷体_GB2312"/>
          <w:sz w:val="32"/>
        </w:rPr>
      </w:pPr>
      <w:r>
        <w:rPr>
          <w:rFonts w:ascii="楷体_GB2312" w:eastAsia="楷体_GB2312" w:hAnsi="楷体_GB2312" w:cs="楷体_GB2312"/>
          <w:sz w:val="32"/>
        </w:rPr>
        <w:t>（一）</w:t>
      </w:r>
      <w:r>
        <w:rPr>
          <w:rFonts w:ascii="楷体_GB2312" w:eastAsia="楷体_GB2312" w:hAnsi="楷体_GB2312" w:cs="楷体_GB2312" w:hint="eastAsia"/>
          <w:sz w:val="32"/>
        </w:rPr>
        <w:t>课程思政示范课</w:t>
      </w:r>
      <w:r>
        <w:rPr>
          <w:rFonts w:ascii="楷体_GB2312" w:eastAsia="楷体_GB2312" w:hAnsi="楷体_GB2312" w:cs="楷体_GB2312"/>
          <w:sz w:val="32"/>
        </w:rPr>
        <w:t xml:space="preserve"> </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 xml:space="preserve">1.课程已纳入人才培养方案或专业考试计划，实施学分管理，并至少经过两个学期或两个教学周期的建设和完善。 </w:t>
      </w:r>
    </w:p>
    <w:p w:rsidR="00D835E1" w:rsidRPr="00152638" w:rsidRDefault="00D835E1" w:rsidP="00D835E1">
      <w:pPr>
        <w:adjustRightInd w:val="0"/>
        <w:snapToGrid w:val="0"/>
        <w:spacing w:line="560" w:lineRule="exact"/>
        <w:ind w:left="242" w:rightChars="-5" w:right="-10" w:firstLine="606"/>
        <w:rPr>
          <w:rFonts w:ascii="仿宋_GB2312" w:eastAsia="仿宋_GB2312" w:hAnsi="仿宋_GB2312" w:cs="仿宋_GB2312"/>
          <w:sz w:val="32"/>
        </w:rPr>
      </w:pPr>
      <w:r>
        <w:rPr>
          <w:rFonts w:ascii="仿宋_GB2312" w:eastAsia="仿宋_GB2312" w:hAnsi="仿宋_GB2312" w:cs="仿宋_GB2312"/>
          <w:sz w:val="32"/>
        </w:rPr>
        <w:t>2.课程准确把握“坚定学生理想信念，教育学生爱党、爱国、爱社会主义、爱人民、爱集体”主线，结合所在学科专业、所属课程类型的育人要求和特点，深入挖掘蕴含的</w:t>
      </w:r>
      <w:r>
        <w:rPr>
          <w:rFonts w:ascii="仿宋_GB2312" w:eastAsia="仿宋_GB2312" w:hAnsi="仿宋_GB2312" w:cs="仿宋_GB2312"/>
          <w:sz w:val="32"/>
        </w:rPr>
        <w:lastRenderedPageBreak/>
        <w:t xml:space="preserve">思政教育资源，优化课程思政内容供给。 </w:t>
      </w:r>
    </w:p>
    <w:p w:rsidR="00D835E1" w:rsidRPr="00152638" w:rsidRDefault="00D835E1" w:rsidP="00D835E1">
      <w:pPr>
        <w:adjustRightInd w:val="0"/>
        <w:snapToGrid w:val="0"/>
        <w:spacing w:line="560" w:lineRule="exact"/>
        <w:ind w:left="242" w:rightChars="-5" w:right="-10" w:firstLine="606"/>
        <w:rPr>
          <w:rFonts w:ascii="仿宋_GB2312" w:eastAsia="仿宋_GB2312" w:hAnsi="仿宋_GB2312" w:cs="仿宋_GB2312"/>
          <w:sz w:val="32"/>
        </w:rPr>
      </w:pPr>
      <w:r>
        <w:rPr>
          <w:rFonts w:ascii="仿宋_GB2312" w:eastAsia="仿宋_GB2312" w:hAnsi="仿宋_GB2312" w:cs="仿宋_GB2312"/>
          <w:sz w:val="32"/>
        </w:rPr>
        <w:t>3.课程注重体现学校办学定位和专业特色，注重价值塑造</w:t>
      </w:r>
      <w:r>
        <w:rPr>
          <w:rFonts w:ascii="仿宋_GB2312" w:eastAsia="仿宋_GB2312" w:hAnsi="仿宋_GB2312" w:cs="仿宋_GB2312" w:hint="eastAsia"/>
          <w:sz w:val="32"/>
        </w:rPr>
        <w:t>、</w:t>
      </w:r>
      <w:r>
        <w:rPr>
          <w:rFonts w:ascii="仿宋_GB2312" w:eastAsia="仿宋_GB2312" w:hAnsi="仿宋_GB2312" w:cs="仿宋_GB2312"/>
          <w:sz w:val="32"/>
        </w:rPr>
        <w:t>知识传授与能力培养相统一，科学设计课程目标和教案课件</w:t>
      </w:r>
      <w:r>
        <w:rPr>
          <w:rFonts w:ascii="仿宋_GB2312" w:eastAsia="仿宋_GB2312" w:hAnsi="仿宋_GB2312" w:cs="仿宋_GB2312" w:hint="eastAsia"/>
          <w:sz w:val="32"/>
        </w:rPr>
        <w:t>，</w:t>
      </w:r>
      <w:r>
        <w:rPr>
          <w:rFonts w:ascii="仿宋_GB2312" w:eastAsia="仿宋_GB2312" w:hAnsi="仿宋_GB2312" w:cs="仿宋_GB2312"/>
          <w:sz w:val="32"/>
        </w:rPr>
        <w:t xml:space="preserve">将思政教育有机融入课程教学，达到润物无声的育人效果。 </w:t>
      </w:r>
    </w:p>
    <w:p w:rsidR="00D835E1" w:rsidRPr="00152638" w:rsidRDefault="00D835E1" w:rsidP="00D835E1">
      <w:pPr>
        <w:adjustRightInd w:val="0"/>
        <w:snapToGrid w:val="0"/>
        <w:spacing w:line="560" w:lineRule="exact"/>
        <w:ind w:left="242" w:rightChars="-5" w:right="-10" w:firstLine="606"/>
        <w:rPr>
          <w:rFonts w:ascii="仿宋_GB2312" w:eastAsia="仿宋_GB2312" w:hAnsi="仿宋_GB2312" w:cs="仿宋_GB2312"/>
          <w:sz w:val="32"/>
        </w:rPr>
      </w:pPr>
      <w:r>
        <w:rPr>
          <w:rFonts w:ascii="仿宋_GB2312" w:eastAsia="仿宋_GB2312" w:hAnsi="仿宋_GB2312" w:cs="仿宋_GB2312"/>
          <w:sz w:val="32"/>
        </w:rPr>
        <w:t xml:space="preserve">4.课程注重课程思政建设模式创新，教学内容体现思想性、前沿性与时代性，教学方法体现先进性、互动性与针对性，形成可供同类课程借鉴共享的经验、成果和模式。 </w:t>
      </w:r>
    </w:p>
    <w:p w:rsidR="00D835E1" w:rsidRPr="00152638" w:rsidRDefault="00D835E1" w:rsidP="00D835E1">
      <w:pPr>
        <w:adjustRightInd w:val="0"/>
        <w:snapToGrid w:val="0"/>
        <w:spacing w:line="560" w:lineRule="exact"/>
        <w:ind w:left="242" w:rightChars="-5" w:right="-10" w:firstLine="606"/>
        <w:rPr>
          <w:rFonts w:ascii="仿宋_GB2312" w:eastAsia="仿宋_GB2312" w:hAnsi="仿宋_GB2312" w:cs="仿宋_GB2312"/>
          <w:sz w:val="32"/>
        </w:rPr>
      </w:pPr>
      <w:r>
        <w:rPr>
          <w:rFonts w:ascii="仿宋_GB2312" w:eastAsia="仿宋_GB2312" w:hAnsi="仿宋_GB2312" w:cs="仿宋_GB2312"/>
          <w:sz w:val="32"/>
        </w:rPr>
        <w:t xml:space="preserve">5.课程考核方式和评价办法完善，育人效果显著，学生评教结果优秀，校内外同行专家评价良好，形成较高水平的课程思政展示成果，具有良好的示范辐射作用。 </w:t>
      </w:r>
    </w:p>
    <w:p w:rsidR="00D835E1" w:rsidRDefault="00D835E1" w:rsidP="00D835E1">
      <w:pPr>
        <w:adjustRightInd w:val="0"/>
        <w:snapToGrid w:val="0"/>
        <w:spacing w:line="560" w:lineRule="exact"/>
        <w:ind w:left="868" w:rightChars="-5" w:right="-10" w:hanging="10"/>
      </w:pPr>
      <w:r>
        <w:rPr>
          <w:rFonts w:ascii="楷体_GB2312" w:eastAsia="楷体_GB2312" w:hAnsi="楷体_GB2312" w:cs="楷体_GB2312"/>
          <w:sz w:val="32"/>
        </w:rPr>
        <w:t>（二）</w:t>
      </w:r>
      <w:r>
        <w:rPr>
          <w:rFonts w:ascii="楷体_GB2312" w:eastAsia="楷体_GB2312" w:hAnsi="楷体_GB2312" w:cs="楷体_GB2312" w:hint="eastAsia"/>
          <w:sz w:val="32"/>
        </w:rPr>
        <w:t>课程思政</w:t>
      </w:r>
      <w:r>
        <w:rPr>
          <w:rFonts w:ascii="楷体_GB2312" w:eastAsia="楷体_GB2312" w:hAnsi="楷体_GB2312" w:cs="楷体_GB2312"/>
          <w:sz w:val="32"/>
        </w:rPr>
        <w:t xml:space="preserve">教学团队 </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 xml:space="preserve">1.团队负责人具有高级职称，能够准确把握各类课程开展课程思政建设的方向和重点，并融入课程教学全过程。 </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 xml:space="preserve">2.团队成员涵盖专业课教师和思政教师或辅导员，学历结构、职称结构、知识结构科学合理，每个团队8-10人。团队任务分工明确，集体教研制度完善且有效实施，经常性开展课程思政建设教学研究和交流，课程思政建设整体水平高，拥有6门以上高质量课程思政课。 </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3.团队成员熟悉教育教学改革趋势，具有良好的合作精神，具有较高的课程思政教学水平。团队主要成员中主持有校级以上一流课程或精品课程等课程建设项目。能够充分利用现代化信息技术开展课程思政教学，深入挖掘专业课中的思想政治教育资源，课程思政教学主题鲜明、内容</w:t>
      </w:r>
      <w:r>
        <w:rPr>
          <w:rFonts w:ascii="仿宋_GB2312" w:eastAsia="仿宋_GB2312" w:hAnsi="仿宋_GB2312" w:cs="仿宋_GB2312"/>
          <w:sz w:val="32"/>
        </w:rPr>
        <w:lastRenderedPageBreak/>
        <w:t xml:space="preserve">丰富、融入自然。 </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4.团队获得过校级以上教学成果奖励，注重教研成果应用，并起到辐射带动作用。主持有校级以上课程思政类教学改革研究项目，构建多层次的课程思政研究体系，对课程思政重点、难点、前瞻性等问题有一定的研究。</w:t>
      </w:r>
    </w:p>
    <w:p w:rsidR="00D835E1" w:rsidRDefault="00D835E1" w:rsidP="00D835E1">
      <w:pPr>
        <w:adjustRightInd w:val="0"/>
        <w:snapToGrid w:val="0"/>
        <w:spacing w:line="560" w:lineRule="exact"/>
        <w:ind w:left="868" w:rightChars="-5" w:right="-10" w:hanging="10"/>
      </w:pPr>
      <w:r>
        <w:rPr>
          <w:rFonts w:ascii="楷体_GB2312" w:eastAsia="楷体_GB2312" w:hAnsi="楷体_GB2312" w:cs="楷体_GB2312"/>
          <w:sz w:val="32"/>
        </w:rPr>
        <w:t>（三）</w:t>
      </w:r>
      <w:r w:rsidRPr="00D835E1">
        <w:rPr>
          <w:rFonts w:ascii="楷体_GB2312" w:eastAsia="楷体_GB2312" w:hAnsi="楷体_GB2312" w:cs="楷体_GB2312" w:hint="eastAsia"/>
          <w:sz w:val="32"/>
        </w:rPr>
        <w:t>课程思政特色化教学研究示范中心</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 xml:space="preserve">1.课程思政教学研究示范中心分综合性示范中心和特色化示范中心两类，综合性示范中心为学校层面课程思政研究机构，特色化示范中心以二级院系为主导。本次示范中心申报项目为院级特色化示范中心。 </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 xml:space="preserve">2.特色化示范中心应聚焦本院系课程思政教学实践和理论研究，建设特色鲜明，发展定位准确，育人理念先进，工作规划清晰，任务职责明确，运行机制完备，能够有机融入本校课程思政综合性教学研究示范中心。各特色化示范中心之间可通过搭建交叉学科融合，积极探索课程思政模式创新，推动多学科优势互补协同育人。 </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 xml:space="preserve">3.特色化示范中心负责人可由二级学院主要领导担任，政治立场坚定，师德师风良好，对如何结合本学院办学定位和专业特色开展课程思政建设有深刻理解。中心人员配备科学合理，具有相应的课程思政建设实践经验和理论研究基础。 </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4.特色化示范中心立足本院系专业特色和课程育人特点开展课程思政建设，建成一批课程思政优质资源，形成具有推广价值的经验做法和高质量的研究成果，并在院系</w:t>
      </w:r>
      <w:r>
        <w:rPr>
          <w:rFonts w:ascii="仿宋_GB2312" w:eastAsia="仿宋_GB2312" w:hAnsi="仿宋_GB2312" w:cs="仿宋_GB2312"/>
          <w:sz w:val="32"/>
        </w:rPr>
        <w:lastRenderedPageBreak/>
        <w:t xml:space="preserve">内外、学校内外形成示范辐射效应。 </w:t>
      </w:r>
    </w:p>
    <w:p w:rsidR="00D835E1" w:rsidRDefault="00D835E1" w:rsidP="00D835E1">
      <w:pPr>
        <w:adjustRightInd w:val="0"/>
        <w:snapToGrid w:val="0"/>
        <w:spacing w:line="560" w:lineRule="exact"/>
        <w:ind w:left="257" w:rightChars="-5" w:right="-10" w:firstLine="616"/>
      </w:pPr>
      <w:r>
        <w:rPr>
          <w:rFonts w:ascii="仿宋_GB2312" w:eastAsia="仿宋_GB2312" w:hAnsi="仿宋_GB2312" w:cs="仿宋_GB2312"/>
          <w:sz w:val="32"/>
        </w:rPr>
        <w:t>5.特色化示范中心要开展经常性的课程思政建设教师交流、观摩和培训活动，汇聚专业课和思政课教师合力，积极推动教师课程思政建设能力整体提高。</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6.特色化示范中心探索建立课程思政建设质量评价体系和激励机制，推动本院系将课程思政建设成效纳入教师绩效考核内容，不断提高教师开展课程思政建设的积极性、主动性。</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 xml:space="preserve">7.特色化示范中心在政策、经费和条件等方面保障有力，具有开展课程思政教学设计、研讨、培训、分享等活动的良好基础和支撑能力。 </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8.已立项建设的</w:t>
      </w:r>
      <w:r w:rsidR="002811E1">
        <w:rPr>
          <w:rFonts w:ascii="仿宋_GB2312" w:eastAsia="仿宋_GB2312" w:hAnsi="仿宋_GB2312" w:cs="仿宋_GB2312" w:hint="eastAsia"/>
          <w:sz w:val="32"/>
        </w:rPr>
        <w:t>校</w:t>
      </w:r>
      <w:r>
        <w:rPr>
          <w:rFonts w:ascii="仿宋_GB2312" w:eastAsia="仿宋_GB2312" w:hAnsi="仿宋_GB2312" w:cs="仿宋_GB2312"/>
          <w:sz w:val="32"/>
        </w:rPr>
        <w:t>级</w:t>
      </w:r>
      <w:r w:rsidR="002811E1">
        <w:rPr>
          <w:rFonts w:ascii="仿宋_GB2312" w:eastAsia="仿宋_GB2312" w:hAnsi="仿宋_GB2312" w:cs="仿宋_GB2312" w:hint="eastAsia"/>
          <w:sz w:val="32"/>
        </w:rPr>
        <w:t>特色化</w:t>
      </w:r>
      <w:r w:rsidR="002811E1">
        <w:rPr>
          <w:rFonts w:ascii="仿宋_GB2312" w:eastAsia="仿宋_GB2312" w:hAnsi="仿宋_GB2312" w:cs="仿宋_GB2312"/>
          <w:sz w:val="32"/>
        </w:rPr>
        <w:t>课程思政教学研究示范中心要对标一流，不断完善</w:t>
      </w:r>
      <w:bookmarkStart w:id="0" w:name="_GoBack"/>
      <w:bookmarkEnd w:id="0"/>
      <w:r>
        <w:rPr>
          <w:rFonts w:ascii="仿宋_GB2312" w:eastAsia="仿宋_GB2312" w:hAnsi="仿宋_GB2312" w:cs="仿宋_GB2312"/>
          <w:sz w:val="32"/>
        </w:rPr>
        <w:t xml:space="preserve">建设，切实发挥出示范带动作用。 </w:t>
      </w:r>
    </w:p>
    <w:p w:rsidR="00D835E1" w:rsidRDefault="00D835E1" w:rsidP="00D835E1">
      <w:pPr>
        <w:adjustRightInd w:val="0"/>
        <w:snapToGrid w:val="0"/>
        <w:spacing w:line="560" w:lineRule="exact"/>
        <w:ind w:left="868" w:rightChars="-5" w:right="-10" w:hanging="10"/>
      </w:pPr>
      <w:r>
        <w:rPr>
          <w:rFonts w:ascii="黑体" w:eastAsia="黑体" w:hAnsi="黑体" w:cs="黑体" w:hint="eastAsia"/>
          <w:sz w:val="32"/>
        </w:rPr>
        <w:t>三</w:t>
      </w:r>
      <w:r>
        <w:rPr>
          <w:rFonts w:ascii="黑体" w:eastAsia="黑体" w:hAnsi="黑体" w:cs="黑体"/>
          <w:sz w:val="32"/>
        </w:rPr>
        <w:t xml:space="preserve">、申报要求 </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各单位认真规范做好组织推荐、评议评审、</w:t>
      </w:r>
      <w:r>
        <w:rPr>
          <w:rFonts w:ascii="仿宋_GB2312" w:eastAsia="仿宋_GB2312" w:hAnsi="仿宋_GB2312" w:cs="仿宋_GB2312" w:hint="eastAsia"/>
          <w:sz w:val="32"/>
        </w:rPr>
        <w:t>院内</w:t>
      </w:r>
      <w:r>
        <w:rPr>
          <w:rFonts w:ascii="仿宋_GB2312" w:eastAsia="仿宋_GB2312" w:hAnsi="仿宋_GB2312" w:cs="仿宋_GB2312"/>
          <w:sz w:val="32"/>
        </w:rPr>
        <w:t>公示等各环节工作，按照限额申报。</w:t>
      </w:r>
      <w:r>
        <w:rPr>
          <w:rFonts w:ascii="仿宋_GB2312" w:eastAsia="仿宋_GB2312" w:hAnsi="仿宋_GB2312" w:cs="仿宋_GB2312" w:hint="eastAsia"/>
          <w:sz w:val="32"/>
        </w:rPr>
        <w:t>学校</w:t>
      </w:r>
      <w:r>
        <w:rPr>
          <w:rFonts w:ascii="仿宋_GB2312" w:eastAsia="仿宋_GB2312" w:hAnsi="仿宋_GB2312" w:cs="仿宋_GB2312"/>
          <w:sz w:val="32"/>
        </w:rPr>
        <w:t xml:space="preserve">组织专家评审。申报材料如下： </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1.课程思政样板课</w:t>
      </w:r>
      <w:r>
        <w:rPr>
          <w:rFonts w:ascii="仿宋_GB2312" w:eastAsia="仿宋_GB2312" w:hAnsi="仿宋_GB2312" w:cs="仿宋_GB2312" w:hint="eastAsia"/>
          <w:sz w:val="32"/>
        </w:rPr>
        <w:t>（示范课）</w:t>
      </w:r>
      <w:r>
        <w:rPr>
          <w:rFonts w:ascii="仿宋_GB2312" w:eastAsia="仿宋_GB2312" w:hAnsi="仿宋_GB2312" w:cs="仿宋_GB2312"/>
          <w:sz w:val="32"/>
        </w:rPr>
        <w:t>程。申报书</w:t>
      </w:r>
      <w:r>
        <w:rPr>
          <w:rFonts w:ascii="仿宋_GB2312" w:eastAsia="仿宋_GB2312" w:hAnsi="仿宋_GB2312" w:cs="仿宋_GB2312" w:hint="eastAsia"/>
          <w:sz w:val="32"/>
        </w:rPr>
        <w:t>（5份）</w:t>
      </w:r>
      <w:r>
        <w:rPr>
          <w:rFonts w:ascii="仿宋_GB2312" w:eastAsia="仿宋_GB2312" w:hAnsi="仿宋_GB2312" w:cs="仿宋_GB2312"/>
          <w:sz w:val="32"/>
        </w:rPr>
        <w:t xml:space="preserve">和汇总表（1份）及支撑材料（1份）纸质版和电子版，课程视频材料（不超过20分钟，mp4格式，不大于500M）。 </w:t>
      </w:r>
    </w:p>
    <w:p w:rsidR="00D835E1" w:rsidRDefault="00D835E1" w:rsidP="00D835E1">
      <w:pPr>
        <w:adjustRightInd w:val="0"/>
        <w:snapToGrid w:val="0"/>
        <w:spacing w:line="560" w:lineRule="exact"/>
        <w:ind w:left="242" w:rightChars="-5" w:right="-10" w:firstLine="606"/>
      </w:pPr>
      <w:r>
        <w:rPr>
          <w:rFonts w:ascii="仿宋_GB2312" w:eastAsia="仿宋_GB2312" w:hAnsi="仿宋_GB2312" w:cs="仿宋_GB2312"/>
          <w:sz w:val="32"/>
        </w:rPr>
        <w:t>2.课程思政教学团队、课程思政特色化教学研究示范中心。申报书</w:t>
      </w:r>
      <w:r>
        <w:rPr>
          <w:rFonts w:ascii="仿宋_GB2312" w:eastAsia="仿宋_GB2312" w:hAnsi="仿宋_GB2312" w:cs="仿宋_GB2312" w:hint="eastAsia"/>
          <w:sz w:val="32"/>
        </w:rPr>
        <w:t>（5份）</w:t>
      </w:r>
      <w:r>
        <w:rPr>
          <w:rFonts w:ascii="仿宋_GB2312" w:eastAsia="仿宋_GB2312" w:hAnsi="仿宋_GB2312" w:cs="仿宋_GB2312"/>
          <w:sz w:val="32"/>
        </w:rPr>
        <w:t>和汇总表</w:t>
      </w:r>
      <w:r>
        <w:rPr>
          <w:rFonts w:ascii="仿宋_GB2312" w:eastAsia="仿宋_GB2312" w:hAnsi="仿宋_GB2312" w:cs="仿宋_GB2312" w:hint="eastAsia"/>
          <w:sz w:val="32"/>
        </w:rPr>
        <w:t>（</w:t>
      </w:r>
      <w:r>
        <w:rPr>
          <w:rFonts w:ascii="仿宋_GB2312" w:eastAsia="仿宋_GB2312" w:hAnsi="仿宋_GB2312" w:cs="仿宋_GB2312"/>
          <w:sz w:val="32"/>
        </w:rPr>
        <w:t>1</w:t>
      </w:r>
      <w:r>
        <w:rPr>
          <w:rFonts w:ascii="仿宋_GB2312" w:eastAsia="仿宋_GB2312" w:hAnsi="仿宋_GB2312" w:cs="仿宋_GB2312" w:hint="eastAsia"/>
          <w:sz w:val="32"/>
        </w:rPr>
        <w:t>份）</w:t>
      </w:r>
      <w:r>
        <w:rPr>
          <w:rFonts w:ascii="仿宋_GB2312" w:eastAsia="仿宋_GB2312" w:hAnsi="仿宋_GB2312" w:cs="仿宋_GB2312"/>
          <w:sz w:val="32"/>
        </w:rPr>
        <w:t>及支撑材料</w:t>
      </w:r>
      <w:r>
        <w:rPr>
          <w:rFonts w:ascii="仿宋_GB2312" w:eastAsia="仿宋_GB2312" w:hAnsi="仿宋_GB2312" w:cs="仿宋_GB2312" w:hint="eastAsia"/>
          <w:sz w:val="32"/>
        </w:rPr>
        <w:t>（</w:t>
      </w:r>
      <w:r>
        <w:rPr>
          <w:rFonts w:ascii="仿宋_GB2312" w:eastAsia="仿宋_GB2312" w:hAnsi="仿宋_GB2312" w:cs="仿宋_GB2312"/>
          <w:sz w:val="32"/>
        </w:rPr>
        <w:t>1</w:t>
      </w:r>
      <w:r>
        <w:rPr>
          <w:rFonts w:ascii="仿宋_GB2312" w:eastAsia="仿宋_GB2312" w:hAnsi="仿宋_GB2312" w:cs="仿宋_GB2312" w:hint="eastAsia"/>
          <w:sz w:val="32"/>
        </w:rPr>
        <w:t>份）纸质版</w:t>
      </w:r>
      <w:r>
        <w:rPr>
          <w:rFonts w:ascii="仿宋_GB2312" w:eastAsia="仿宋_GB2312" w:hAnsi="仿宋_GB2312" w:cs="仿宋_GB2312"/>
          <w:sz w:val="32"/>
        </w:rPr>
        <w:t xml:space="preserve">和电子版。 </w:t>
      </w:r>
    </w:p>
    <w:p w:rsidR="00D835E1" w:rsidRPr="004C3E54" w:rsidRDefault="00D835E1" w:rsidP="00D835E1">
      <w:pPr>
        <w:adjustRightInd w:val="0"/>
        <w:snapToGrid w:val="0"/>
        <w:spacing w:line="560" w:lineRule="exact"/>
        <w:ind w:left="242" w:rightChars="-5" w:right="-10" w:firstLine="606"/>
        <w:rPr>
          <w:rFonts w:ascii="仿宋_GB2312" w:eastAsia="仿宋_GB2312" w:hAnsi="仿宋_GB2312" w:cs="仿宋_GB2312"/>
          <w:sz w:val="32"/>
        </w:rPr>
      </w:pPr>
      <w:r>
        <w:rPr>
          <w:rFonts w:ascii="仿宋_GB2312" w:eastAsia="仿宋_GB2312" w:hAnsi="仿宋_GB2312" w:cs="仿宋_GB2312" w:hint="eastAsia"/>
          <w:sz w:val="32"/>
        </w:rPr>
        <w:t>3.所有申报材料</w:t>
      </w:r>
      <w:r>
        <w:rPr>
          <w:rFonts w:ascii="仿宋_GB2312" w:eastAsia="仿宋_GB2312" w:hAnsi="仿宋_GB2312" w:cs="仿宋_GB2312"/>
          <w:sz w:val="32"/>
        </w:rPr>
        <w:t>请于</w:t>
      </w:r>
      <w:r>
        <w:rPr>
          <w:rFonts w:ascii="仿宋_GB2312" w:eastAsia="仿宋_GB2312" w:hAnsi="仿宋_GB2312" w:cs="仿宋_GB2312" w:hint="eastAsia"/>
          <w:sz w:val="32"/>
        </w:rPr>
        <w:t>2022年</w:t>
      </w:r>
      <w:r>
        <w:rPr>
          <w:rFonts w:ascii="仿宋_GB2312" w:eastAsia="仿宋_GB2312" w:hAnsi="仿宋_GB2312" w:cs="仿宋_GB2312"/>
          <w:sz w:val="32"/>
        </w:rPr>
        <w:t>3月</w:t>
      </w:r>
      <w:r w:rsidR="002811E1">
        <w:rPr>
          <w:rFonts w:ascii="仿宋_GB2312" w:eastAsia="仿宋_GB2312" w:hAnsi="仿宋_GB2312" w:cs="仿宋_GB2312"/>
          <w:sz w:val="32"/>
        </w:rPr>
        <w:t>22</w:t>
      </w:r>
      <w:r>
        <w:rPr>
          <w:rFonts w:ascii="仿宋_GB2312" w:eastAsia="仿宋_GB2312" w:hAnsi="仿宋_GB2312" w:cs="仿宋_GB2312"/>
          <w:sz w:val="32"/>
        </w:rPr>
        <w:t>日将上述材料</w:t>
      </w:r>
      <w:r>
        <w:rPr>
          <w:rFonts w:ascii="仿宋_GB2312" w:eastAsia="仿宋_GB2312" w:hAnsi="仿宋_GB2312" w:cs="仿宋_GB2312" w:hint="eastAsia"/>
          <w:sz w:val="32"/>
        </w:rPr>
        <w:t>纸</w:t>
      </w:r>
      <w:r>
        <w:rPr>
          <w:rFonts w:ascii="仿宋_GB2312" w:eastAsia="仿宋_GB2312" w:hAnsi="仿宋_GB2312" w:cs="仿宋_GB2312" w:hint="eastAsia"/>
          <w:sz w:val="32"/>
        </w:rPr>
        <w:lastRenderedPageBreak/>
        <w:t>质版</w:t>
      </w:r>
      <w:r>
        <w:rPr>
          <w:rFonts w:ascii="仿宋_GB2312" w:eastAsia="仿宋_GB2312" w:hAnsi="仿宋_GB2312" w:cs="仿宋_GB2312"/>
          <w:sz w:val="32"/>
        </w:rPr>
        <w:t>交教务处教材科</w:t>
      </w:r>
      <w:r>
        <w:rPr>
          <w:rFonts w:ascii="仿宋_GB2312" w:eastAsia="仿宋_GB2312" w:hAnsi="仿宋_GB2312" w:cs="仿宋_GB2312" w:hint="eastAsia"/>
          <w:sz w:val="32"/>
        </w:rPr>
        <w:t>，</w:t>
      </w:r>
      <w:r>
        <w:rPr>
          <w:rFonts w:ascii="仿宋_GB2312" w:eastAsia="仿宋_GB2312" w:hAnsi="仿宋_GB2312" w:cs="仿宋_GB2312"/>
          <w:sz w:val="32"/>
        </w:rPr>
        <w:t>电子版发送至邮箱</w:t>
      </w:r>
      <w:r>
        <w:rPr>
          <w:rFonts w:ascii="仿宋_GB2312" w:eastAsia="仿宋_GB2312" w:hAnsi="仿宋_GB2312" w:cs="仿宋_GB2312" w:hint="eastAsia"/>
          <w:sz w:val="32"/>
        </w:rPr>
        <w:t>。学校组织评审、</w:t>
      </w:r>
      <w:r>
        <w:rPr>
          <w:rFonts w:ascii="仿宋_GB2312" w:eastAsia="仿宋_GB2312" w:hAnsi="仿宋_GB2312" w:cs="仿宋_GB2312"/>
          <w:sz w:val="32"/>
        </w:rPr>
        <w:t>公示后发文立项</w:t>
      </w:r>
      <w:r>
        <w:rPr>
          <w:rFonts w:ascii="仿宋_GB2312" w:eastAsia="仿宋_GB2312" w:hAnsi="仿宋_GB2312" w:cs="仿宋_GB2312" w:hint="eastAsia"/>
          <w:sz w:val="32"/>
        </w:rPr>
        <w:t>。</w:t>
      </w:r>
    </w:p>
    <w:p w:rsidR="00D835E1" w:rsidRDefault="00D835E1" w:rsidP="00D835E1">
      <w:pPr>
        <w:adjustRightInd w:val="0"/>
        <w:snapToGrid w:val="0"/>
        <w:spacing w:line="560" w:lineRule="exact"/>
        <w:ind w:left="868" w:rightChars="-5" w:right="-10" w:hanging="10"/>
      </w:pPr>
      <w:r>
        <w:rPr>
          <w:rFonts w:ascii="黑体" w:eastAsia="黑体" w:hAnsi="黑体" w:cs="黑体" w:hint="eastAsia"/>
          <w:sz w:val="32"/>
        </w:rPr>
        <w:t>四</w:t>
      </w:r>
      <w:r>
        <w:rPr>
          <w:rFonts w:ascii="黑体" w:eastAsia="黑体" w:hAnsi="黑体" w:cs="黑体"/>
          <w:sz w:val="32"/>
        </w:rPr>
        <w:t xml:space="preserve">、联系方式 </w:t>
      </w:r>
    </w:p>
    <w:p w:rsidR="00D835E1" w:rsidRPr="004C3E54" w:rsidRDefault="00D835E1" w:rsidP="00D835E1">
      <w:pPr>
        <w:adjustRightInd w:val="0"/>
        <w:snapToGrid w:val="0"/>
        <w:spacing w:line="560" w:lineRule="exact"/>
        <w:ind w:left="242" w:rightChars="-5" w:right="-10" w:firstLine="606"/>
        <w:rPr>
          <w:rFonts w:ascii="仿宋_GB2312" w:eastAsia="仿宋_GB2312" w:hAnsi="仿宋_GB2312" w:cs="仿宋_GB2312"/>
          <w:sz w:val="32"/>
        </w:rPr>
      </w:pPr>
      <w:r w:rsidRPr="004C3E54">
        <w:rPr>
          <w:rFonts w:ascii="仿宋_GB2312" w:eastAsia="仿宋_GB2312" w:hAnsi="仿宋_GB2312" w:cs="仿宋_GB2312"/>
          <w:sz w:val="32"/>
        </w:rPr>
        <w:t>联系人</w:t>
      </w:r>
      <w:r w:rsidRPr="004C3E54">
        <w:rPr>
          <w:rFonts w:ascii="仿宋_GB2312" w:eastAsia="仿宋_GB2312" w:hAnsi="仿宋_GB2312" w:cs="仿宋_GB2312" w:hint="eastAsia"/>
          <w:sz w:val="32"/>
        </w:rPr>
        <w:t>：</w:t>
      </w:r>
      <w:r w:rsidRPr="004C3E54">
        <w:rPr>
          <w:rFonts w:ascii="仿宋_GB2312" w:eastAsia="仿宋_GB2312" w:hAnsi="仿宋_GB2312" w:cs="仿宋_GB2312"/>
          <w:sz w:val="32"/>
        </w:rPr>
        <w:t>曾玲玲</w:t>
      </w:r>
    </w:p>
    <w:p w:rsidR="00D835E1" w:rsidRDefault="00D835E1" w:rsidP="00D835E1">
      <w:pPr>
        <w:adjustRightInd w:val="0"/>
        <w:snapToGrid w:val="0"/>
        <w:spacing w:line="560" w:lineRule="exact"/>
        <w:ind w:left="242" w:rightChars="-5" w:right="-10" w:firstLine="606"/>
        <w:rPr>
          <w:rFonts w:ascii="仿宋_GB2312" w:eastAsia="仿宋_GB2312" w:hAnsi="仿宋_GB2312" w:cs="仿宋_GB2312"/>
          <w:sz w:val="32"/>
        </w:rPr>
      </w:pPr>
      <w:r w:rsidRPr="004C3E54">
        <w:rPr>
          <w:rFonts w:ascii="仿宋_GB2312" w:eastAsia="仿宋_GB2312" w:hAnsi="仿宋_GB2312" w:cs="仿宋_GB2312"/>
          <w:sz w:val="32"/>
        </w:rPr>
        <w:t>联系电话</w:t>
      </w:r>
      <w:r w:rsidRPr="004C3E54">
        <w:rPr>
          <w:rFonts w:ascii="仿宋_GB2312" w:eastAsia="仿宋_GB2312" w:hAnsi="仿宋_GB2312" w:cs="仿宋_GB2312" w:hint="eastAsia"/>
          <w:sz w:val="32"/>
        </w:rPr>
        <w:t>：5</w:t>
      </w:r>
      <w:r w:rsidRPr="004C3E54">
        <w:rPr>
          <w:rFonts w:ascii="仿宋_GB2312" w:eastAsia="仿宋_GB2312" w:hAnsi="仿宋_GB2312" w:cs="仿宋_GB2312"/>
          <w:sz w:val="32"/>
        </w:rPr>
        <w:t>6990352</w:t>
      </w:r>
    </w:p>
    <w:p w:rsidR="00D835E1" w:rsidRPr="004C3E54" w:rsidRDefault="00D835E1" w:rsidP="00D835E1">
      <w:pPr>
        <w:adjustRightInd w:val="0"/>
        <w:snapToGrid w:val="0"/>
        <w:spacing w:line="560" w:lineRule="exact"/>
        <w:ind w:left="242" w:rightChars="-5" w:right="-10" w:firstLine="606"/>
        <w:rPr>
          <w:rFonts w:ascii="仿宋_GB2312" w:eastAsia="仿宋_GB2312" w:hAnsi="仿宋_GB2312" w:cs="仿宋_GB2312"/>
          <w:sz w:val="32"/>
        </w:rPr>
      </w:pPr>
      <w:r>
        <w:rPr>
          <w:rFonts w:ascii="仿宋_GB2312" w:eastAsia="仿宋_GB2312" w:hAnsi="仿宋_GB2312" w:cs="仿宋_GB2312"/>
          <w:sz w:val="32"/>
        </w:rPr>
        <w:t>邮箱</w:t>
      </w:r>
      <w:r>
        <w:rPr>
          <w:rFonts w:ascii="仿宋_GB2312" w:eastAsia="仿宋_GB2312" w:hAnsi="仿宋_GB2312" w:cs="仿宋_GB2312" w:hint="eastAsia"/>
          <w:sz w:val="32"/>
        </w:rPr>
        <w:t>：</w:t>
      </w:r>
      <w:r>
        <w:rPr>
          <w:rFonts w:ascii="仿宋_GB2312" w:eastAsia="仿宋_GB2312" w:hAnsi="仿宋_GB2312" w:cs="仿宋_GB2312"/>
          <w:sz w:val="32"/>
        </w:rPr>
        <w:t>jwcjck</w:t>
      </w:r>
      <w:r>
        <w:rPr>
          <w:rFonts w:ascii="仿宋_GB2312" w:eastAsia="仿宋_GB2312" w:hAnsi="仿宋_GB2312" w:cs="仿宋_GB2312" w:hint="eastAsia"/>
          <w:sz w:val="32"/>
        </w:rPr>
        <w:t>@</w:t>
      </w:r>
      <w:r>
        <w:rPr>
          <w:rFonts w:ascii="仿宋_GB2312" w:eastAsia="仿宋_GB2312" w:hAnsi="仿宋_GB2312" w:cs="仿宋_GB2312"/>
          <w:sz w:val="32"/>
        </w:rPr>
        <w:t>henau.edu.cn</w:t>
      </w:r>
    </w:p>
    <w:p w:rsidR="00D835E1" w:rsidRDefault="00D835E1" w:rsidP="00D835E1">
      <w:pPr>
        <w:adjustRightInd w:val="0"/>
        <w:snapToGrid w:val="0"/>
        <w:spacing w:line="560" w:lineRule="exact"/>
        <w:ind w:left="242" w:rightChars="-5" w:right="-10" w:firstLine="606"/>
        <w:rPr>
          <w:rFonts w:ascii="仿宋_GB2312" w:eastAsia="仿宋_GB2312" w:hAnsi="仿宋_GB2312" w:cs="仿宋_GB2312"/>
          <w:sz w:val="32"/>
        </w:rPr>
      </w:pPr>
      <w:r w:rsidRPr="004C3E54">
        <w:rPr>
          <w:rFonts w:ascii="仿宋_GB2312" w:eastAsia="仿宋_GB2312" w:hAnsi="仿宋_GB2312" w:cs="仿宋_GB2312"/>
          <w:sz w:val="32"/>
        </w:rPr>
        <w:t>地址</w:t>
      </w:r>
      <w:r w:rsidRPr="004C3E54">
        <w:rPr>
          <w:rFonts w:ascii="仿宋_GB2312" w:eastAsia="仿宋_GB2312" w:hAnsi="仿宋_GB2312" w:cs="仿宋_GB2312" w:hint="eastAsia"/>
          <w:sz w:val="32"/>
        </w:rPr>
        <w:t>：</w:t>
      </w:r>
      <w:r w:rsidRPr="004C3E54">
        <w:rPr>
          <w:rFonts w:ascii="仿宋_GB2312" w:eastAsia="仿宋_GB2312" w:hAnsi="仿宋_GB2312" w:cs="仿宋_GB2312"/>
          <w:sz w:val="32"/>
        </w:rPr>
        <w:t>龙子湖</w:t>
      </w:r>
      <w:r>
        <w:rPr>
          <w:rFonts w:ascii="仿宋_GB2312" w:eastAsia="仿宋_GB2312" w:hAnsi="仿宋_GB2312" w:cs="仿宋_GB2312"/>
          <w:sz w:val="32"/>
        </w:rPr>
        <w:t>A112</w:t>
      </w:r>
    </w:p>
    <w:p w:rsidR="00D835E1" w:rsidRDefault="00D835E1" w:rsidP="00D835E1">
      <w:pPr>
        <w:adjustRightInd w:val="0"/>
        <w:snapToGrid w:val="0"/>
        <w:spacing w:line="560" w:lineRule="exact"/>
        <w:ind w:left="242" w:rightChars="-5" w:right="-10" w:firstLine="606"/>
        <w:rPr>
          <w:rFonts w:ascii="仿宋_GB2312" w:eastAsia="仿宋_GB2312" w:hAnsi="仿宋_GB2312" w:cs="仿宋_GB2312"/>
          <w:sz w:val="32"/>
        </w:rPr>
      </w:pPr>
    </w:p>
    <w:p w:rsidR="00D835E1" w:rsidRDefault="00D835E1" w:rsidP="00D835E1">
      <w:pPr>
        <w:adjustRightInd w:val="0"/>
        <w:snapToGrid w:val="0"/>
        <w:spacing w:line="560" w:lineRule="exact"/>
        <w:ind w:left="873" w:rightChars="-5" w:right="-10"/>
        <w:rPr>
          <w:rFonts w:ascii="仿宋_GB2312" w:eastAsia="仿宋_GB2312" w:hAnsi="仿宋_GB2312" w:cs="仿宋_GB2312"/>
          <w:sz w:val="32"/>
        </w:rPr>
      </w:pPr>
      <w:r>
        <w:rPr>
          <w:rFonts w:ascii="仿宋_GB2312" w:eastAsia="仿宋_GB2312" w:hAnsi="仿宋_GB2312" w:cs="仿宋_GB2312"/>
          <w:sz w:val="32"/>
        </w:rPr>
        <w:t>附件</w:t>
      </w:r>
      <w:r>
        <w:rPr>
          <w:rFonts w:ascii="仿宋_GB2312" w:eastAsia="仿宋_GB2312" w:hAnsi="仿宋_GB2312" w:cs="仿宋_GB2312" w:hint="eastAsia"/>
          <w:sz w:val="32"/>
        </w:rPr>
        <w:t>：</w:t>
      </w:r>
    </w:p>
    <w:p w:rsidR="00D835E1" w:rsidRDefault="00D835E1" w:rsidP="00D835E1">
      <w:pPr>
        <w:adjustRightInd w:val="0"/>
        <w:snapToGrid w:val="0"/>
        <w:spacing w:line="560" w:lineRule="exact"/>
        <w:ind w:left="873" w:rightChars="-5" w:right="-10"/>
      </w:pPr>
      <w:r>
        <w:rPr>
          <w:rFonts w:ascii="仿宋_GB2312" w:eastAsia="仿宋_GB2312" w:hAnsi="仿宋_GB2312" w:cs="仿宋_GB2312" w:hint="eastAsia"/>
          <w:sz w:val="32"/>
        </w:rPr>
        <w:t>1</w:t>
      </w:r>
      <w:r>
        <w:rPr>
          <w:rFonts w:ascii="仿宋_GB2312" w:eastAsia="仿宋_GB2312" w:hAnsi="仿宋_GB2312" w:cs="仿宋_GB2312"/>
          <w:sz w:val="32"/>
        </w:rPr>
        <w:t>.</w:t>
      </w:r>
      <w:r w:rsidRPr="004C3E54">
        <w:rPr>
          <w:rFonts w:ascii="仿宋_GB2312" w:eastAsia="仿宋_GB2312" w:hAnsi="仿宋_GB2312" w:cs="仿宋_GB2312"/>
          <w:sz w:val="32"/>
        </w:rPr>
        <w:t xml:space="preserve"> </w:t>
      </w:r>
      <w:r>
        <w:rPr>
          <w:rFonts w:ascii="仿宋_GB2312" w:eastAsia="仿宋_GB2312" w:hAnsi="仿宋_GB2312" w:cs="仿宋_GB2312"/>
          <w:sz w:val="32"/>
        </w:rPr>
        <w:t xml:space="preserve">课程思政样板课程申报书、汇总表 </w:t>
      </w:r>
    </w:p>
    <w:p w:rsidR="00D835E1" w:rsidRDefault="00D835E1" w:rsidP="00D835E1">
      <w:pPr>
        <w:adjustRightInd w:val="0"/>
        <w:snapToGrid w:val="0"/>
        <w:spacing w:line="560" w:lineRule="exact"/>
        <w:ind w:left="873" w:rightChars="-5" w:right="-10"/>
        <w:rPr>
          <w:rFonts w:ascii="仿宋_GB2312" w:eastAsia="仿宋_GB2312" w:hAnsi="仿宋_GB2312" w:cs="仿宋_GB2312"/>
          <w:sz w:val="32"/>
        </w:rPr>
      </w:pPr>
      <w:r>
        <w:rPr>
          <w:rFonts w:ascii="仿宋_GB2312" w:eastAsia="仿宋_GB2312" w:hAnsi="仿宋_GB2312" w:cs="仿宋_GB2312"/>
          <w:sz w:val="32"/>
        </w:rPr>
        <w:t xml:space="preserve">2. 课程思政教学团队申报书、汇总表 </w:t>
      </w:r>
    </w:p>
    <w:p w:rsidR="00D835E1" w:rsidRPr="004C3E54" w:rsidRDefault="00D835E1" w:rsidP="00D835E1">
      <w:pPr>
        <w:adjustRightInd w:val="0"/>
        <w:snapToGrid w:val="0"/>
        <w:spacing w:line="560" w:lineRule="exact"/>
        <w:ind w:left="873" w:rightChars="-5" w:right="-10"/>
        <w:rPr>
          <w:rFonts w:ascii="仿宋_GB2312" w:eastAsia="仿宋_GB2312" w:hAnsi="仿宋_GB2312" w:cs="仿宋_GB2312"/>
          <w:sz w:val="32"/>
        </w:rPr>
      </w:pPr>
      <w:r>
        <w:rPr>
          <w:rFonts w:ascii="仿宋_GB2312" w:eastAsia="仿宋_GB2312" w:hAnsi="仿宋_GB2312" w:cs="仿宋_GB2312"/>
          <w:sz w:val="32"/>
        </w:rPr>
        <w:t xml:space="preserve">3. 课程思政特色化教学研究示范中心申报书 </w:t>
      </w:r>
    </w:p>
    <w:p w:rsidR="00D835E1" w:rsidRDefault="00D835E1" w:rsidP="00D835E1">
      <w:pPr>
        <w:adjustRightInd w:val="0"/>
        <w:snapToGrid w:val="0"/>
        <w:spacing w:line="560" w:lineRule="exact"/>
        <w:ind w:left="242" w:rightChars="-5" w:right="-10" w:firstLine="606"/>
        <w:rPr>
          <w:rFonts w:ascii="仿宋_GB2312" w:eastAsia="仿宋_GB2312" w:hAnsi="仿宋_GB2312" w:cs="仿宋_GB2312"/>
          <w:sz w:val="32"/>
        </w:rPr>
      </w:pPr>
    </w:p>
    <w:p w:rsidR="00D835E1" w:rsidRDefault="00D835E1" w:rsidP="00D835E1">
      <w:pPr>
        <w:adjustRightInd w:val="0"/>
        <w:snapToGrid w:val="0"/>
        <w:spacing w:line="560" w:lineRule="exact"/>
        <w:ind w:rightChars="-5" w:right="-10"/>
        <w:rPr>
          <w:rFonts w:ascii="仿宋_GB2312" w:eastAsia="仿宋_GB2312" w:hAnsi="仿宋_GB2312" w:cs="仿宋_GB2312"/>
          <w:sz w:val="32"/>
        </w:rPr>
      </w:pPr>
    </w:p>
    <w:p w:rsidR="00D835E1" w:rsidRDefault="00D835E1" w:rsidP="00D835E1">
      <w:pPr>
        <w:adjustRightInd w:val="0"/>
        <w:snapToGrid w:val="0"/>
        <w:spacing w:line="560" w:lineRule="exact"/>
        <w:ind w:rightChars="-5" w:right="-10" w:firstLineChars="1650" w:firstLine="5280"/>
        <w:rPr>
          <w:rFonts w:ascii="仿宋_GB2312" w:eastAsia="仿宋_GB2312" w:hAnsi="仿宋_GB2312" w:cs="仿宋_GB2312"/>
          <w:sz w:val="32"/>
        </w:rPr>
      </w:pPr>
      <w:r>
        <w:rPr>
          <w:rFonts w:ascii="仿宋_GB2312" w:eastAsia="仿宋_GB2312" w:hAnsi="仿宋_GB2312" w:cs="仿宋_GB2312"/>
          <w:sz w:val="32"/>
        </w:rPr>
        <w:t>教务处</w:t>
      </w:r>
    </w:p>
    <w:p w:rsidR="00D835E1" w:rsidRPr="004C3E54" w:rsidRDefault="00D835E1" w:rsidP="00D835E1">
      <w:pPr>
        <w:adjustRightInd w:val="0"/>
        <w:snapToGrid w:val="0"/>
        <w:spacing w:line="560" w:lineRule="exact"/>
        <w:ind w:left="242" w:rightChars="-5" w:right="-10" w:firstLineChars="1400" w:firstLine="448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sz w:val="32"/>
        </w:rPr>
        <w:t>02</w:t>
      </w:r>
      <w:r w:rsidR="003879C0">
        <w:rPr>
          <w:rFonts w:ascii="仿宋_GB2312" w:eastAsia="仿宋_GB2312" w:hAnsi="仿宋_GB2312" w:cs="仿宋_GB2312"/>
          <w:sz w:val="32"/>
        </w:rPr>
        <w:t>2</w:t>
      </w:r>
      <w:r>
        <w:rPr>
          <w:rFonts w:ascii="仿宋_GB2312" w:eastAsia="仿宋_GB2312" w:hAnsi="仿宋_GB2312" w:cs="仿宋_GB2312"/>
          <w:sz w:val="32"/>
        </w:rPr>
        <w:t>年1</w:t>
      </w:r>
      <w:r>
        <w:rPr>
          <w:rFonts w:ascii="仿宋_GB2312" w:eastAsia="仿宋_GB2312" w:hAnsi="仿宋_GB2312" w:cs="仿宋_GB2312" w:hint="eastAsia"/>
          <w:sz w:val="32"/>
        </w:rPr>
        <w:t>月</w:t>
      </w:r>
      <w:r>
        <w:rPr>
          <w:rFonts w:ascii="仿宋_GB2312" w:eastAsia="仿宋_GB2312" w:hAnsi="仿宋_GB2312" w:cs="仿宋_GB2312"/>
          <w:sz w:val="32"/>
        </w:rPr>
        <w:t>5</w:t>
      </w:r>
      <w:r>
        <w:rPr>
          <w:rFonts w:ascii="仿宋_GB2312" w:eastAsia="仿宋_GB2312" w:hAnsi="仿宋_GB2312" w:cs="仿宋_GB2312" w:hint="eastAsia"/>
          <w:sz w:val="32"/>
        </w:rPr>
        <w:t>日</w:t>
      </w:r>
    </w:p>
    <w:p w:rsidR="00D835E1" w:rsidRPr="002971FD" w:rsidRDefault="00D835E1" w:rsidP="00D835E1">
      <w:pPr>
        <w:rPr>
          <w:rFonts w:ascii="仿宋_GB2312" w:eastAsia="仿宋_GB2312" w:hAnsi="仿宋_GB2312" w:cs="仿宋_GB2312"/>
          <w:sz w:val="32"/>
        </w:rPr>
      </w:pPr>
    </w:p>
    <w:p w:rsidR="002F6FCE" w:rsidRPr="00D835E1" w:rsidRDefault="002F6FCE"/>
    <w:sectPr w:rsidR="002F6FCE" w:rsidRPr="00D835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245" w:rsidRDefault="00033245" w:rsidP="00D835E1">
      <w:r>
        <w:separator/>
      </w:r>
    </w:p>
  </w:endnote>
  <w:endnote w:type="continuationSeparator" w:id="0">
    <w:p w:rsidR="00033245" w:rsidRDefault="00033245" w:rsidP="00D8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245" w:rsidRDefault="00033245" w:rsidP="00D835E1">
      <w:r>
        <w:separator/>
      </w:r>
    </w:p>
  </w:footnote>
  <w:footnote w:type="continuationSeparator" w:id="0">
    <w:p w:rsidR="00033245" w:rsidRDefault="00033245" w:rsidP="00D83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CC"/>
    <w:rsid w:val="00033245"/>
    <w:rsid w:val="000352C4"/>
    <w:rsid w:val="002811E1"/>
    <w:rsid w:val="00290582"/>
    <w:rsid w:val="002F6FCE"/>
    <w:rsid w:val="003509CC"/>
    <w:rsid w:val="003879C0"/>
    <w:rsid w:val="0041061E"/>
    <w:rsid w:val="00635E58"/>
    <w:rsid w:val="007175A8"/>
    <w:rsid w:val="00816E6D"/>
    <w:rsid w:val="009B055D"/>
    <w:rsid w:val="00D83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DF163E-2A10-4E21-B771-211C4F49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5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35E1"/>
    <w:rPr>
      <w:sz w:val="18"/>
      <w:szCs w:val="18"/>
    </w:rPr>
  </w:style>
  <w:style w:type="paragraph" w:styleId="a4">
    <w:name w:val="footer"/>
    <w:basedOn w:val="a"/>
    <w:link w:val="Char0"/>
    <w:uiPriority w:val="99"/>
    <w:unhideWhenUsed/>
    <w:rsid w:val="00D835E1"/>
    <w:pPr>
      <w:tabs>
        <w:tab w:val="center" w:pos="4153"/>
        <w:tab w:val="right" w:pos="8306"/>
      </w:tabs>
      <w:snapToGrid w:val="0"/>
      <w:jc w:val="left"/>
    </w:pPr>
    <w:rPr>
      <w:sz w:val="18"/>
      <w:szCs w:val="18"/>
    </w:rPr>
  </w:style>
  <w:style w:type="character" w:customStyle="1" w:styleId="Char0">
    <w:name w:val="页脚 Char"/>
    <w:basedOn w:val="a0"/>
    <w:link w:val="a4"/>
    <w:uiPriority w:val="99"/>
    <w:rsid w:val="00D835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337</Words>
  <Characters>1921</Characters>
  <Application>Microsoft Office Word</Application>
  <DocSecurity>0</DocSecurity>
  <Lines>16</Lines>
  <Paragraphs>4</Paragraphs>
  <ScaleCrop>false</ScaleCrop>
  <Company>微软中国</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2021-12-15T03:38:00Z</dcterms:created>
  <dcterms:modified xsi:type="dcterms:W3CDTF">2022-01-18T01:05:00Z</dcterms:modified>
</cp:coreProperties>
</file>