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7"/>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7"/>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7"/>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fldChar w:fldCharType="begin"/>
          </w:r>
          <w:r>
            <w:instrText xml:space="preserve"> TOC \o "1-3" \h \z \u </w:instrText>
          </w:r>
          <w:r>
            <w:fldChar w:fldCharType="separate"/>
          </w:r>
          <w:r>
            <w:fldChar w:fldCharType="begin"/>
          </w:r>
          <w:r>
            <w:instrText xml:space="preserve"> HYPERLINK \l _Toc3280 </w:instrText>
          </w:r>
          <w:r>
            <w:fldChar w:fldCharType="separate"/>
          </w:r>
          <w:r>
            <w:rPr>
              <w:rFonts w:hint="eastAsia"/>
              <w:szCs w:val="40"/>
              <w:lang w:val="en-US" w:eastAsia="zh-CN"/>
            </w:rPr>
            <w:t>第一章 注册登录</w:t>
          </w:r>
          <w:r>
            <w:tab/>
          </w:r>
          <w:r>
            <w:fldChar w:fldCharType="begin"/>
          </w:r>
          <w:r>
            <w:instrText xml:space="preserve"> PAGEREF _Toc3280 \h </w:instrText>
          </w:r>
          <w:r>
            <w:fldChar w:fldCharType="separate"/>
          </w:r>
          <w:r>
            <w:t>3</w:t>
          </w:r>
          <w:r>
            <w:fldChar w:fldCharType="end"/>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_Toc30118 </w:instrText>
          </w:r>
          <w:r>
            <w:rPr>
              <w:bCs/>
              <w:lang w:val="zh-CN"/>
            </w:rPr>
            <w:fldChar w:fldCharType="separate"/>
          </w:r>
          <w:r>
            <w:rPr>
              <w:rFonts w:hint="eastAsia"/>
              <w:szCs w:val="28"/>
              <w:lang w:val="en-US" w:eastAsia="zh-CN"/>
            </w:rPr>
            <w:t>1.1专题页面</w:t>
          </w:r>
          <w:r>
            <w:tab/>
          </w:r>
          <w:r>
            <w:fldChar w:fldCharType="begin"/>
          </w:r>
          <w:r>
            <w:instrText xml:space="preserve"> PAGEREF _Toc30118 \h </w:instrText>
          </w:r>
          <w:r>
            <w:fldChar w:fldCharType="separate"/>
          </w:r>
          <w:r>
            <w:t>3</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_Toc10753 </w:instrText>
          </w:r>
          <w:r>
            <w:rPr>
              <w:bCs/>
              <w:lang w:val="zh-CN"/>
            </w:rPr>
            <w:fldChar w:fldCharType="separate"/>
          </w:r>
          <w:r>
            <w:rPr>
              <w:rFonts w:hint="eastAsia"/>
              <w:szCs w:val="28"/>
              <w:lang w:val="en-US" w:eastAsia="zh-CN"/>
            </w:rPr>
            <w:t>1.2注册</w:t>
          </w:r>
          <w:r>
            <w:tab/>
          </w:r>
          <w:r>
            <w:fldChar w:fldCharType="begin"/>
          </w:r>
          <w:r>
            <w:instrText xml:space="preserve"> PAGEREF _Toc10753 \h </w:instrText>
          </w:r>
          <w:r>
            <w:fldChar w:fldCharType="separate"/>
          </w:r>
          <w:r>
            <w:t>5</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_Toc27084 </w:instrText>
          </w:r>
          <w:r>
            <w:rPr>
              <w:bCs/>
              <w:lang w:val="zh-CN"/>
            </w:rPr>
            <w:fldChar w:fldCharType="separate"/>
          </w:r>
          <w:r>
            <w:rPr>
              <w:rFonts w:hint="eastAsia"/>
              <w:szCs w:val="28"/>
              <w:lang w:val="en-US" w:eastAsia="zh-CN"/>
            </w:rPr>
            <w:t>1.3登录</w:t>
          </w:r>
          <w:r>
            <w:tab/>
          </w:r>
          <w:r>
            <w:fldChar w:fldCharType="begin"/>
          </w:r>
          <w:r>
            <w:instrText xml:space="preserve"> PAGEREF _Toc27084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_Toc22403 </w:instrText>
          </w:r>
          <w:r>
            <w:rPr>
              <w:bCs/>
              <w:lang w:val="zh-CN"/>
            </w:rPr>
            <w:fldChar w:fldCharType="separate"/>
          </w:r>
          <w:r>
            <w:rPr>
              <w:rFonts w:hint="eastAsia"/>
              <w:szCs w:val="40"/>
              <w:lang w:val="en-US" w:eastAsia="zh-CN"/>
            </w:rPr>
            <w:t>第二章 研修学习</w:t>
          </w:r>
          <w:r>
            <w:tab/>
          </w:r>
          <w:r>
            <w:fldChar w:fldCharType="begin"/>
          </w:r>
          <w:r>
            <w:instrText xml:space="preserve"> PAGEREF _Toc22403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_Toc31748 </w:instrText>
          </w:r>
          <w:r>
            <w:rPr>
              <w:bCs/>
              <w:lang w:val="zh-CN"/>
            </w:rPr>
            <w:fldChar w:fldCharType="separate"/>
          </w:r>
          <w:r>
            <w:rPr>
              <w:rFonts w:hint="eastAsia"/>
              <w:szCs w:val="28"/>
              <w:lang w:val="en-US" w:eastAsia="zh-CN"/>
            </w:rPr>
            <w:t>2.1 研修时间</w:t>
          </w:r>
          <w:r>
            <w:tab/>
          </w:r>
          <w:r>
            <w:fldChar w:fldCharType="begin"/>
          </w:r>
          <w:r>
            <w:instrText xml:space="preserve"> PAGEREF _Toc31748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_Toc9918 </w:instrText>
          </w:r>
          <w:r>
            <w:rPr>
              <w:bCs/>
              <w:lang w:val="zh-CN"/>
            </w:rPr>
            <w:fldChar w:fldCharType="separate"/>
          </w:r>
          <w:r>
            <w:rPr>
              <w:rFonts w:hint="eastAsia"/>
              <w:szCs w:val="28"/>
              <w:lang w:val="en-US" w:eastAsia="zh-CN"/>
            </w:rPr>
            <w:t>2.2 研修内容</w:t>
          </w:r>
          <w:r>
            <w:tab/>
          </w:r>
          <w:r>
            <w:fldChar w:fldCharType="begin"/>
          </w:r>
          <w:r>
            <w:instrText xml:space="preserve"> PAGEREF _Toc9918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_Toc31307 </w:instrText>
          </w:r>
          <w:r>
            <w:rPr>
              <w:bCs/>
              <w:lang w:val="zh-CN"/>
            </w:rPr>
            <w:fldChar w:fldCharType="separate"/>
          </w:r>
          <w:r>
            <w:rPr>
              <w:rFonts w:hint="eastAsia"/>
              <w:szCs w:val="28"/>
              <w:lang w:val="en-US" w:eastAsia="zh-CN"/>
            </w:rPr>
            <w:t>2.3 研修课程</w:t>
          </w:r>
          <w:r>
            <w:tab/>
          </w:r>
          <w:r>
            <w:fldChar w:fldCharType="begin"/>
          </w:r>
          <w:r>
            <w:instrText xml:space="preserve"> PAGEREF _Toc31307 \h </w:instrText>
          </w:r>
          <w:r>
            <w:fldChar w:fldCharType="separate"/>
          </w:r>
          <w:r>
            <w:t>7</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_Toc28451 </w:instrText>
          </w:r>
          <w:r>
            <w:rPr>
              <w:bCs/>
              <w:lang w:val="zh-CN"/>
            </w:rPr>
            <w:fldChar w:fldCharType="separate"/>
          </w:r>
          <w:r>
            <w:rPr>
              <w:rFonts w:hint="eastAsia"/>
              <w:szCs w:val="40"/>
              <w:lang w:val="en-US" w:eastAsia="zh-CN"/>
            </w:rPr>
            <w:t>第三章 证书认证</w:t>
          </w:r>
          <w:r>
            <w:tab/>
          </w:r>
          <w:r>
            <w:fldChar w:fldCharType="begin"/>
          </w:r>
          <w:r>
            <w:instrText xml:space="preserve"> PAGEREF _Toc28451 \h </w:instrText>
          </w:r>
          <w:r>
            <w:fldChar w:fldCharType="separate"/>
          </w:r>
          <w:r>
            <w:t>9</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_Toc16909 </w:instrText>
          </w:r>
          <w:r>
            <w:rPr>
              <w:bCs/>
              <w:lang w:val="zh-CN"/>
            </w:rPr>
            <w:fldChar w:fldCharType="separate"/>
          </w:r>
          <w:r>
            <w:rPr>
              <w:rFonts w:hint="eastAsia"/>
              <w:szCs w:val="28"/>
              <w:lang w:val="en-US" w:eastAsia="zh-CN"/>
            </w:rPr>
            <w:t>3.1 学时认定</w:t>
          </w:r>
          <w:r>
            <w:tab/>
          </w:r>
          <w:r>
            <w:fldChar w:fldCharType="begin"/>
          </w:r>
          <w:r>
            <w:instrText xml:space="preserve"> PAGEREF _Toc16909 \h </w:instrText>
          </w:r>
          <w:r>
            <w:fldChar w:fldCharType="separate"/>
          </w:r>
          <w:r>
            <w:t>9</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_Toc29994 </w:instrText>
          </w:r>
          <w:r>
            <w:rPr>
              <w:bCs/>
              <w:lang w:val="zh-CN"/>
            </w:rPr>
            <w:fldChar w:fldCharType="separate"/>
          </w:r>
          <w:r>
            <w:rPr>
              <w:rFonts w:hint="eastAsia"/>
              <w:szCs w:val="28"/>
              <w:lang w:val="en-US" w:eastAsia="zh-CN"/>
            </w:rPr>
            <w:t>3.2 结业证书</w:t>
          </w:r>
          <w:r>
            <w:tab/>
          </w:r>
          <w:r>
            <w:fldChar w:fldCharType="begin"/>
          </w:r>
          <w:r>
            <w:instrText xml:space="preserve"> PAGEREF _Toc29994 \h </w:instrText>
          </w:r>
          <w:r>
            <w:fldChar w:fldCharType="separate"/>
          </w:r>
          <w:r>
            <w:t>9</w:t>
          </w:r>
          <w:r>
            <w:fldChar w:fldCharType="end"/>
          </w:r>
          <w:r>
            <w:rPr>
              <w:bCs/>
              <w:lang w:val="zh-CN"/>
            </w:rPr>
            <w:fldChar w:fldCharType="end"/>
          </w:r>
        </w:p>
        <w:p>
          <w:pPr>
            <w:keepNext w:val="0"/>
            <w:keepLines w:val="0"/>
            <w:pageBreakBefore w:val="0"/>
            <w:widowControl w:val="0"/>
            <w:kinsoku/>
            <w:wordWrap/>
            <w:overflowPunct/>
            <w:topLinePunct w:val="0"/>
            <w:autoSpaceDE/>
            <w:autoSpaceDN/>
            <w:bidi w:val="0"/>
            <w:adjustRightInd/>
            <w:snapToGrid/>
            <w:spacing w:line="560" w:lineRule="exact"/>
            <w:textAlignment w:val="auto"/>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28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 w:name="_Toc30118"/>
      <w:r>
        <w:rPr>
          <w:rFonts w:hint="eastAsia"/>
          <w:sz w:val="28"/>
          <w:szCs w:val="28"/>
          <w:lang w:val="en-US" w:eastAsia="zh-CN"/>
        </w:rPr>
        <w:t>1.1专题页面</w:t>
      </w:r>
      <w:bookmarkEnd w:id="1"/>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登录方式一：请使用电脑端访问网址：www.smartedu.cn，在页面顶部的轮播图中，点击“暑期教师研修”轮播图，进入暑期教师研修专题网站。在暑期研修专题页右侧</w:t>
      </w:r>
      <w:bookmarkStart w:id="35" w:name="_GoBack"/>
      <w:bookmarkEnd w:id="35"/>
      <w:r>
        <w:rPr>
          <w:rFonts w:hint="eastAsia"/>
          <w:sz w:val="28"/>
          <w:szCs w:val="28"/>
          <w:lang w:val="en-US" w:eastAsia="zh-CN"/>
        </w:rPr>
        <w:t>，点击“高等教育-学习入口”，进入高教暑期研修学习页面。</w:t>
      </w:r>
    </w:p>
    <w:p>
      <w:r>
        <w:drawing>
          <wp:inline distT="0" distB="0" distL="114300" distR="114300">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70500" cy="2089150"/>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5267325" cy="1746885"/>
            <wp:effectExtent l="9525" t="9525" r="9525"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5267325" cy="1746885"/>
                    </a:xfrm>
                    <a:prstGeom prst="rect">
                      <a:avLst/>
                    </a:prstGeom>
                    <a:ln>
                      <a:solidFill>
                        <a:schemeClr val="tx1"/>
                      </a:solidFill>
                    </a:ln>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60" w:firstLineChars="200"/>
        <w:jc w:val="left"/>
        <w:rPr>
          <w:rFonts w:hint="eastAsia"/>
          <w:sz w:val="28"/>
          <w:szCs w:val="28"/>
          <w:lang w:val="en-US" w:eastAsia="zh-CN"/>
        </w:rPr>
      </w:pPr>
      <w:r>
        <w:rPr>
          <w:rFonts w:hint="default"/>
          <w:sz w:val="28"/>
          <w:szCs w:val="28"/>
          <w:lang w:val="en-US" w:eastAsia="zh-CN"/>
        </w:rPr>
        <w:t>登录方式二：</w:t>
      </w:r>
      <w:r>
        <w:rPr>
          <w:rFonts w:hint="eastAsia"/>
          <w:sz w:val="28"/>
          <w:szCs w:val="28"/>
          <w:lang w:val="en-US" w:eastAsia="zh-CN"/>
        </w:rPr>
        <w:t>请使用电脑端访问-</w:t>
      </w:r>
      <w:r>
        <w:rPr>
          <w:rFonts w:hint="eastAsia"/>
          <w:b/>
          <w:bCs/>
          <w:sz w:val="28"/>
          <w:szCs w:val="28"/>
          <w:lang w:val="en-US" w:eastAsia="zh-CN"/>
        </w:rPr>
        <w:t>国家智慧教育高等教育教师发展平台</w:t>
      </w:r>
      <w:r>
        <w:rPr>
          <w:rFonts w:hint="eastAsia"/>
          <w:sz w:val="28"/>
          <w:szCs w:val="28"/>
          <w:lang w:val="en-US" w:eastAsia="zh-CN"/>
        </w:rPr>
        <w:t>-网址：https://teacher.higher.smartedu.cn/h/subject/summer2022/。</w:t>
      </w:r>
    </w:p>
    <w:p>
      <w:pPr>
        <w:bidi w:val="0"/>
        <w:jc w:val="center"/>
        <w:rPr>
          <w:rFonts w:hint="eastAsia"/>
          <w:sz w:val="28"/>
          <w:szCs w:val="28"/>
          <w:lang w:val="en-US" w:eastAsia="zh-CN"/>
        </w:rPr>
      </w:pPr>
      <w:r>
        <w:drawing>
          <wp:inline distT="0" distB="0" distL="114300" distR="114300">
            <wp:extent cx="4762500" cy="719328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762500" cy="7193280"/>
                    </a:xfrm>
                    <a:prstGeom prst="rect">
                      <a:avLst/>
                    </a:prstGeom>
                    <a:noFill/>
                    <a:ln>
                      <a:noFill/>
                    </a:ln>
                  </pic:spPr>
                </pic:pic>
              </a:graphicData>
            </a:graphic>
          </wp:inline>
        </w:drawing>
      </w:r>
    </w:p>
    <w:p>
      <w:pPr>
        <w:bidi w:val="0"/>
        <w:rPr>
          <w:rFonts w:hint="eastAsia"/>
          <w:sz w:val="28"/>
          <w:szCs w:val="28"/>
          <w:lang w:val="en-US" w:eastAsia="zh-CN"/>
        </w:rPr>
      </w:pPr>
    </w:p>
    <w:p>
      <w:pPr>
        <w:bidi w:val="0"/>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0753"/>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3776980" cy="3457575"/>
            <wp:effectExtent l="9525" t="9525" r="1397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776980" cy="3457575"/>
                    </a:xfrm>
                    <a:prstGeom prst="rect">
                      <a:avLst/>
                    </a:prstGeom>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注：1.填写学校信息时，若无法搜索到您的学校，请点击蓝字提示手动填写。</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27084"/>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注册完成后，下次访问高等教育暑期研修专题页学习时可使用注册时填写的的手机号与密码或使用手机验证码进行登录。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如果已通过手机号注册过高等教育教师专业发展，请点击下方红字提示进行登录。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eastAsia"/>
          <w:sz w:val="28"/>
          <w:szCs w:val="28"/>
          <w:lang w:val="en-US" w:eastAsia="zh-CN"/>
        </w:rPr>
      </w:pPr>
      <w:r>
        <w:drawing>
          <wp:anchor distT="0" distB="0" distL="114300" distR="114300" simplePos="0" relativeHeight="251659264" behindDoc="1" locked="0" layoutInCell="1" allowOverlap="1">
            <wp:simplePos x="0" y="0"/>
            <wp:positionH relativeFrom="column">
              <wp:posOffset>80645</wp:posOffset>
            </wp:positionH>
            <wp:positionV relativeFrom="paragraph">
              <wp:posOffset>84455</wp:posOffset>
            </wp:positionV>
            <wp:extent cx="5269865" cy="1243965"/>
            <wp:effectExtent l="9525" t="9525" r="16510" b="133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865" cy="1243965"/>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left"/>
        <w:textAlignment w:val="auto"/>
        <w:rPr>
          <w:rFonts w:hint="default"/>
          <w:sz w:val="24"/>
          <w:szCs w:val="24"/>
          <w:lang w:val="en-US" w:eastAsia="zh-CN"/>
        </w:rPr>
      </w:pPr>
    </w:p>
    <w:p>
      <w:pPr>
        <w:jc w:val="center"/>
        <w:rPr>
          <w:rFonts w:hint="default"/>
          <w:sz w:val="24"/>
          <w:szCs w:val="24"/>
          <w:lang w:val="en-US" w:eastAsia="zh-CN"/>
        </w:rPr>
      </w:pPr>
      <w:r>
        <w:drawing>
          <wp:inline distT="0" distB="0" distL="114300" distR="114300">
            <wp:extent cx="2814955" cy="2500630"/>
            <wp:effectExtent l="9525" t="9525" r="139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814955" cy="2500630"/>
                    </a:xfrm>
                    <a:prstGeom prst="rect">
                      <a:avLst/>
                    </a:prstGeom>
                    <a:ln>
                      <a:solidFill>
                        <a:schemeClr val="tx1"/>
                      </a:solidFill>
                    </a:ln>
                  </pic:spPr>
                </pic:pic>
              </a:graphicData>
            </a:graphic>
          </wp:inline>
        </w:drawing>
      </w:r>
    </w:p>
    <w:p>
      <w:pPr>
        <w:pStyle w:val="20"/>
        <w:numPr>
          <w:ilvl w:val="0"/>
          <w:numId w:val="1"/>
        </w:numPr>
        <w:spacing w:before="156" w:after="156" w:line="415" w:lineRule="auto"/>
        <w:ind w:firstLineChars="0"/>
        <w:outlineLvl w:val="1"/>
        <w:rPr>
          <w:rFonts w:asciiTheme="majorHAnsi" w:hAnsiTheme="majorHAnsi" w:cstheme="majorBidi"/>
          <w:b/>
          <w:bCs/>
          <w:vanish/>
          <w:sz w:val="32"/>
          <w:szCs w:val="32"/>
        </w:rPr>
      </w:pPr>
      <w:bookmarkStart w:id="4" w:name="_Toc32509224"/>
      <w:bookmarkEnd w:id="4"/>
      <w:bookmarkStart w:id="5" w:name="_Toc71642494"/>
      <w:bookmarkEnd w:id="5"/>
      <w:bookmarkStart w:id="6" w:name="_Toc530732083"/>
      <w:bookmarkEnd w:id="6"/>
      <w:bookmarkStart w:id="7" w:name="_Toc32399661"/>
      <w:bookmarkEnd w:id="7"/>
      <w:bookmarkStart w:id="8" w:name="_Toc32399737"/>
      <w:bookmarkEnd w:id="8"/>
      <w:bookmarkStart w:id="9" w:name="_Toc33103352"/>
      <w:bookmarkEnd w:id="9"/>
      <w:bookmarkStart w:id="10" w:name="_Toc452998881"/>
      <w:bookmarkStart w:id="11" w:name="_Toc495934045"/>
    </w:p>
    <w:p>
      <w:pPr>
        <w:pStyle w:val="20"/>
        <w:numPr>
          <w:ilvl w:val="0"/>
          <w:numId w:val="1"/>
        </w:numPr>
        <w:spacing w:before="156" w:after="156" w:line="415" w:lineRule="auto"/>
        <w:ind w:firstLineChars="0"/>
        <w:outlineLvl w:val="1"/>
        <w:rPr>
          <w:rFonts w:asciiTheme="majorHAnsi" w:hAnsiTheme="majorHAnsi" w:cstheme="majorBidi"/>
          <w:b/>
          <w:bCs/>
          <w:vanish/>
          <w:sz w:val="32"/>
          <w:szCs w:val="32"/>
        </w:rPr>
      </w:pPr>
      <w:bookmarkStart w:id="12" w:name="_Toc32399738"/>
      <w:bookmarkEnd w:id="12"/>
      <w:bookmarkStart w:id="13" w:name="_Toc530732084"/>
      <w:bookmarkEnd w:id="13"/>
      <w:bookmarkStart w:id="14" w:name="_Toc32399662"/>
      <w:bookmarkEnd w:id="14"/>
      <w:bookmarkStart w:id="15" w:name="_Toc33103353"/>
      <w:bookmarkEnd w:id="15"/>
      <w:bookmarkStart w:id="16" w:name="_Toc32509225"/>
      <w:bookmarkEnd w:id="16"/>
      <w:bookmarkStart w:id="17" w:name="_Toc71642495"/>
      <w:bookmarkEnd w:id="17"/>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18" w:name="_Toc22403"/>
      <w:r>
        <w:rPr>
          <w:rFonts w:hint="eastAsia"/>
          <w:sz w:val="40"/>
          <w:szCs w:val="40"/>
          <w:lang w:val="en-US" w:eastAsia="zh-CN"/>
        </w:rPr>
        <w:t>第二章 研修学习</w:t>
      </w:r>
      <w:bookmarkEnd w:id="18"/>
    </w:p>
    <w:p>
      <w:pPr>
        <w:pStyle w:val="20"/>
        <w:numPr>
          <w:ilvl w:val="0"/>
          <w:numId w:val="2"/>
        </w:numPr>
        <w:spacing w:before="260" w:after="260" w:line="415" w:lineRule="auto"/>
        <w:ind w:firstLineChars="0"/>
        <w:outlineLvl w:val="1"/>
        <w:rPr>
          <w:rFonts w:asciiTheme="majorHAnsi" w:hAnsiTheme="majorHAnsi" w:cstheme="majorBidi"/>
          <w:b/>
          <w:bCs/>
          <w:vanish/>
          <w:sz w:val="32"/>
          <w:szCs w:val="32"/>
        </w:rPr>
      </w:pPr>
      <w:bookmarkStart w:id="19" w:name="_Toc32509232"/>
      <w:bookmarkEnd w:id="19"/>
      <w:bookmarkStart w:id="20" w:name="_Toc33103360"/>
      <w:bookmarkEnd w:id="20"/>
      <w:bookmarkStart w:id="21" w:name="_Toc71642503"/>
      <w:bookmarkEnd w:id="21"/>
    </w:p>
    <w:p>
      <w:pPr>
        <w:pStyle w:val="20"/>
        <w:numPr>
          <w:ilvl w:val="0"/>
          <w:numId w:val="2"/>
        </w:numPr>
        <w:spacing w:before="260" w:after="260" w:line="415" w:lineRule="auto"/>
        <w:ind w:firstLineChars="0"/>
        <w:outlineLvl w:val="1"/>
        <w:rPr>
          <w:rFonts w:asciiTheme="majorHAnsi" w:hAnsiTheme="majorHAnsi" w:cstheme="majorBidi"/>
          <w:b/>
          <w:bCs/>
          <w:vanish/>
          <w:sz w:val="32"/>
          <w:szCs w:val="32"/>
        </w:rPr>
      </w:pPr>
      <w:bookmarkStart w:id="22" w:name="_Toc71642504"/>
      <w:bookmarkEnd w:id="22"/>
      <w:bookmarkStart w:id="23" w:name="_Toc32509233"/>
      <w:bookmarkEnd w:id="23"/>
      <w:bookmarkStart w:id="24" w:name="_Toc33103361"/>
      <w:bookmarkEnd w:id="24"/>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25" w:name="_Toc31748"/>
      <w:r>
        <w:rPr>
          <w:rFonts w:hint="eastAsia"/>
          <w:sz w:val="28"/>
          <w:szCs w:val="28"/>
          <w:lang w:val="en-US" w:eastAsia="zh-CN"/>
        </w:rPr>
        <w:t>2.1 研修时间</w:t>
      </w:r>
      <w:bookmarkEnd w:id="25"/>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暑期研修时间为2022年7月20日至8月31日，教师需在此时间段内，进行在线学习，在这之后将无法继续学习。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26" w:name="_Toc9918"/>
      <w:r>
        <w:rPr>
          <w:rFonts w:hint="eastAsia"/>
          <w:sz w:val="28"/>
          <w:szCs w:val="28"/>
          <w:lang w:val="en-US" w:eastAsia="zh-CN"/>
        </w:rPr>
        <w:t>2.2 研修内容</w:t>
      </w:r>
      <w:bookmarkEnd w:id="26"/>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sz w:val="28"/>
          <w:szCs w:val="28"/>
        </w:rPr>
      </w:pPr>
      <w:r>
        <w:rPr>
          <w:rFonts w:hint="eastAsia"/>
          <w:sz w:val="28"/>
          <w:szCs w:val="28"/>
          <w:lang w:val="en-US" w:eastAsia="zh-CN"/>
        </w:rPr>
        <w:t>2022年暑期教师研修共有8门课，每门课有若干学习资源，除了第一门课《深入学习贯彻习近平总书记关于教育的重要论述》为必修，其余均为选学资源，教师可根据需要从各门课程中选择资源进行学习。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27" w:name="_Toc31307"/>
      <w:r>
        <w:rPr>
          <w:rFonts w:hint="eastAsia"/>
          <w:sz w:val="28"/>
          <w:szCs w:val="28"/>
          <w:lang w:val="en-US" w:eastAsia="zh-CN"/>
        </w:rPr>
        <w:t>2.3 研修课程</w:t>
      </w:r>
      <w:bookmarkEnd w:id="27"/>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jc w:val="center"/>
        <w:rPr>
          <w:rFonts w:hint="eastAsia" w:eastAsiaTheme="minorEastAsia"/>
          <w:lang w:val="en-US" w:eastAsia="zh-CN"/>
        </w:rPr>
      </w:pPr>
      <w: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72405" cy="3086735"/>
                    </a:xfrm>
                    <a:prstGeom prst="rect">
                      <a:avLst/>
                    </a:prstGeom>
                    <a:ln>
                      <a:solidFill>
                        <a:schemeClr val="tx1"/>
                      </a:solidFill>
                    </a:ln>
                  </pic:spPr>
                </pic:pic>
              </a:graphicData>
            </a:graphic>
          </wp:inline>
        </w:drawing>
      </w:r>
    </w:p>
    <w:p>
      <w:pPr>
        <w:pStyle w:val="20"/>
        <w:numPr>
          <w:ilvl w:val="0"/>
          <w:numId w:val="3"/>
        </w:numPr>
        <w:spacing w:before="260" w:after="260" w:line="415" w:lineRule="auto"/>
        <w:ind w:firstLineChars="0"/>
        <w:outlineLvl w:val="1"/>
        <w:rPr>
          <w:rFonts w:asciiTheme="majorHAnsi" w:hAnsiTheme="majorHAnsi" w:cstheme="majorBidi"/>
          <w:b/>
          <w:bCs/>
          <w:vanish/>
          <w:sz w:val="32"/>
          <w:szCs w:val="32"/>
        </w:rPr>
      </w:pPr>
      <w:bookmarkStart w:id="28" w:name="_Toc33103370"/>
      <w:bookmarkEnd w:id="28"/>
      <w:bookmarkStart w:id="29" w:name="_Toc32509242"/>
      <w:bookmarkEnd w:id="29"/>
      <w:bookmarkStart w:id="30" w:name="_Toc71642509"/>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68595" cy="2480310"/>
                    </a:xfrm>
                    <a:prstGeom prst="rect">
                      <a:avLst/>
                    </a:prstGeom>
                    <a:ln>
                      <a:solidFill>
                        <a:schemeClr val="tx1"/>
                      </a:solidFill>
                    </a:ln>
                  </pic:spPr>
                </pic:pic>
              </a:graphicData>
            </a:graphic>
          </wp:inline>
        </w:drawing>
      </w:r>
    </w:p>
    <w:p>
      <w:pPr>
        <w:bidi w:val="0"/>
        <w:rPr>
          <w:rFonts w:hint="eastAsia"/>
          <w:lang w:val="en-US" w:eastAsia="zh-CN"/>
        </w:rPr>
      </w:pPr>
      <w:bookmarkStart w:id="31" w:name="_创建本级项目"/>
      <w:bookmarkEnd w:id="31"/>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32" w:name="_Toc28451"/>
      <w:r>
        <w:rPr>
          <w:rFonts w:hint="eastAsia"/>
          <w:sz w:val="40"/>
          <w:szCs w:val="40"/>
          <w:lang w:val="en-US" w:eastAsia="zh-CN"/>
        </w:rPr>
        <w:t>第三章 证书认证</w:t>
      </w:r>
      <w:bookmarkEnd w:id="32"/>
    </w:p>
    <w:bookmarkEnd w:id="10"/>
    <w:bookmarkEnd w:id="11"/>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33" w:name="_Toc16909"/>
      <w:r>
        <w:rPr>
          <w:rFonts w:hint="eastAsia"/>
          <w:sz w:val="28"/>
          <w:szCs w:val="28"/>
          <w:lang w:val="en-US" w:eastAsia="zh-CN"/>
        </w:rPr>
        <w:t>3.1 学时认定</w:t>
      </w:r>
      <w:bookmarkEnd w:id="3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34" w:name="_Toc29994"/>
      <w:r>
        <w:rPr>
          <w:rFonts w:hint="eastAsia"/>
          <w:sz w:val="28"/>
          <w:szCs w:val="28"/>
          <w:lang w:val="en-US" w:eastAsia="zh-CN"/>
        </w:rPr>
        <w:t>3.2 结业证书</w:t>
      </w:r>
      <w:bookmarkEnd w:id="3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本次暑期研修完成学习后，提供电子证书，电子学习证书用于培训学时证明，平台将在8月31日后，开放电子证书查询及查看入口。</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电子学习证书获得必须条件：获得10学时。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教师持电子学习证书，由学校和地方教育行政部门将所获学时按当地规定计入教师5年360培训学时。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712A1AF6"/>
    <w:multiLevelType w:val="multilevel"/>
    <w:tmpl w:val="712A1AF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7BA06D01"/>
    <w:multiLevelType w:val="multilevel"/>
    <w:tmpl w:val="7BA06D01"/>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1MWM1NjRkMzczYjJlNWM1ZGUxNmU4MTk4MjhiOGU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626A7D"/>
    <w:rsid w:val="03391357"/>
    <w:rsid w:val="06C32FE0"/>
    <w:rsid w:val="0A653D75"/>
    <w:rsid w:val="0CAA1484"/>
    <w:rsid w:val="0CD962EE"/>
    <w:rsid w:val="0D581834"/>
    <w:rsid w:val="0D743F08"/>
    <w:rsid w:val="0E507359"/>
    <w:rsid w:val="10E859B2"/>
    <w:rsid w:val="14F03352"/>
    <w:rsid w:val="1D612C1C"/>
    <w:rsid w:val="1DA336D3"/>
    <w:rsid w:val="21461079"/>
    <w:rsid w:val="21EE201A"/>
    <w:rsid w:val="23E576E6"/>
    <w:rsid w:val="272E3011"/>
    <w:rsid w:val="291F1BF9"/>
    <w:rsid w:val="29A227A1"/>
    <w:rsid w:val="2BE31F3D"/>
    <w:rsid w:val="2C962252"/>
    <w:rsid w:val="32BF0CFB"/>
    <w:rsid w:val="33C37DE7"/>
    <w:rsid w:val="361A2132"/>
    <w:rsid w:val="3CA4308D"/>
    <w:rsid w:val="3CD93CBC"/>
    <w:rsid w:val="3D4A5B53"/>
    <w:rsid w:val="3D9526C1"/>
    <w:rsid w:val="44F259C0"/>
    <w:rsid w:val="46D05DCD"/>
    <w:rsid w:val="4B5840A9"/>
    <w:rsid w:val="4B663F0A"/>
    <w:rsid w:val="4C36630F"/>
    <w:rsid w:val="4FAA3E3E"/>
    <w:rsid w:val="511B682A"/>
    <w:rsid w:val="5AA563CF"/>
    <w:rsid w:val="6286081E"/>
    <w:rsid w:val="639C21AB"/>
    <w:rsid w:val="643F2EF2"/>
    <w:rsid w:val="67030703"/>
    <w:rsid w:val="6A491C16"/>
    <w:rsid w:val="6C9934D1"/>
    <w:rsid w:val="6E542D62"/>
    <w:rsid w:val="733F4721"/>
    <w:rsid w:val="78BB12D5"/>
    <w:rsid w:val="7B722000"/>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19"/>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4"/>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5"/>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3"/>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styleId="17">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8">
    <w:name w:val="标题 1 Char"/>
    <w:basedOn w:val="15"/>
    <w:link w:val="2"/>
    <w:qFormat/>
    <w:uiPriority w:val="9"/>
    <w:rPr>
      <w:b/>
      <w:bCs/>
      <w:kern w:val="44"/>
      <w:sz w:val="44"/>
      <w:szCs w:val="44"/>
    </w:rPr>
  </w:style>
  <w:style w:type="character" w:customStyle="1" w:styleId="19">
    <w:name w:val="标题 2 Char"/>
    <w:basedOn w:val="15"/>
    <w:link w:val="3"/>
    <w:qFormat/>
    <w:uiPriority w:val="9"/>
    <w:rPr>
      <w:rFonts w:asciiTheme="majorHAnsi" w:hAnsiTheme="majorHAnsi" w:cstheme="majorBidi"/>
      <w:b/>
      <w:bCs/>
      <w:sz w:val="32"/>
      <w:szCs w:val="32"/>
    </w:rPr>
  </w:style>
  <w:style w:type="paragraph" w:styleId="20">
    <w:name w:val="List Paragraph"/>
    <w:basedOn w:val="1"/>
    <w:qFormat/>
    <w:uiPriority w:val="34"/>
    <w:pPr>
      <w:widowControl/>
      <w:ind w:firstLine="420" w:firstLineChars="200"/>
      <w:jc w:val="left"/>
    </w:pPr>
  </w:style>
  <w:style w:type="character" w:customStyle="1" w:styleId="21">
    <w:name w:val="标题 3 Char"/>
    <w:basedOn w:val="15"/>
    <w:link w:val="4"/>
    <w:qFormat/>
    <w:uiPriority w:val="9"/>
    <w:rPr>
      <w:b/>
      <w:bCs/>
      <w:sz w:val="32"/>
      <w:szCs w:val="32"/>
    </w:rPr>
  </w:style>
  <w:style w:type="character" w:customStyle="1" w:styleId="22">
    <w:name w:val="标题 4 Char"/>
    <w:basedOn w:val="15"/>
    <w:link w:val="5"/>
    <w:qFormat/>
    <w:uiPriority w:val="9"/>
    <w:rPr>
      <w:rFonts w:asciiTheme="majorHAnsi" w:hAnsiTheme="majorHAnsi" w:cstheme="majorBidi"/>
      <w:b/>
      <w:bCs/>
      <w:sz w:val="28"/>
      <w:szCs w:val="28"/>
    </w:rPr>
  </w:style>
  <w:style w:type="character" w:customStyle="1" w:styleId="23">
    <w:name w:val="批注框文本 Char"/>
    <w:basedOn w:val="15"/>
    <w:link w:val="9"/>
    <w:semiHidden/>
    <w:qFormat/>
    <w:uiPriority w:val="99"/>
    <w:rPr>
      <w:sz w:val="18"/>
      <w:szCs w:val="18"/>
    </w:rPr>
  </w:style>
  <w:style w:type="character" w:customStyle="1" w:styleId="24">
    <w:name w:val="标题 5 Char"/>
    <w:basedOn w:val="15"/>
    <w:link w:val="6"/>
    <w:semiHidden/>
    <w:qFormat/>
    <w:uiPriority w:val="9"/>
    <w:rPr>
      <w:b/>
      <w:bCs/>
      <w:sz w:val="28"/>
      <w:szCs w:val="28"/>
    </w:rPr>
  </w:style>
  <w:style w:type="character" w:customStyle="1" w:styleId="25">
    <w:name w:val="标题 6 Char"/>
    <w:basedOn w:val="15"/>
    <w:link w:val="7"/>
    <w:semiHidden/>
    <w:qFormat/>
    <w:uiPriority w:val="9"/>
    <w:rPr>
      <w:rFonts w:asciiTheme="majorHAnsi" w:hAnsiTheme="majorHAnsi" w:eastAsiaTheme="majorEastAsia" w:cstheme="majorBidi"/>
      <w:b/>
      <w:bCs/>
      <w:sz w:val="24"/>
      <w:szCs w:val="24"/>
    </w:rPr>
  </w:style>
  <w:style w:type="paragraph" w:customStyle="1" w:styleId="26">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页眉 Char"/>
    <w:basedOn w:val="15"/>
    <w:link w:val="11"/>
    <w:qFormat/>
    <w:uiPriority w:val="99"/>
    <w:rPr>
      <w:sz w:val="18"/>
      <w:szCs w:val="18"/>
    </w:rPr>
  </w:style>
  <w:style w:type="character" w:customStyle="1" w:styleId="28">
    <w:name w:val="页脚 Char"/>
    <w:basedOn w:val="15"/>
    <w:link w:val="10"/>
    <w:qFormat/>
    <w:uiPriority w:val="99"/>
    <w:rPr>
      <w:sz w:val="18"/>
      <w:szCs w:val="18"/>
    </w:rPr>
  </w:style>
  <w:style w:type="character" w:customStyle="1" w:styleId="29">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1063</Words>
  <Characters>1185</Characters>
  <Lines>159</Lines>
  <Paragraphs>44</Paragraphs>
  <TotalTime>0</TotalTime>
  <ScaleCrop>false</ScaleCrop>
  <LinksUpToDate>false</LinksUpToDate>
  <CharactersWithSpaces>1239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小小～付思涵</cp:lastModifiedBy>
  <dcterms:modified xsi:type="dcterms:W3CDTF">2022-07-20T05:21:37Z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5CEED8B0A12B46B09FB618E4E0B61A39</vt:lpwstr>
  </property>
</Properties>
</file>