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rPr>
          <w:rFonts w:ascii="仿宋" w:hAnsi="仿宋" w:eastAsia="仿宋" w:cs="华文仿宋"/>
          <w:color w:val="000000"/>
          <w:kern w:val="44"/>
          <w:sz w:val="28"/>
          <w:szCs w:val="28"/>
          <w:shd w:val="clear" w:color="auto" w:fill="FFFFFF"/>
          <w:lang w:bidi="ar"/>
        </w:rPr>
      </w:pPr>
      <w:r>
        <w:rPr>
          <w:rFonts w:hint="eastAsia" w:ascii="仿宋" w:hAnsi="仿宋" w:eastAsia="仿宋" w:cs="华文仿宋"/>
          <w:color w:val="000000"/>
          <w:kern w:val="44"/>
          <w:sz w:val="28"/>
          <w:szCs w:val="28"/>
          <w:shd w:val="clear" w:color="auto" w:fill="FFFFFF"/>
          <w:lang w:bidi="ar"/>
        </w:rPr>
        <w:t>附件</w:t>
      </w:r>
      <w:r>
        <w:rPr>
          <w:rFonts w:hint="eastAsia" w:ascii="仿宋" w:hAnsi="仿宋" w:eastAsia="仿宋" w:cs="华文仿宋"/>
          <w:color w:val="000000"/>
          <w:kern w:val="44"/>
          <w:sz w:val="28"/>
          <w:szCs w:val="28"/>
          <w:shd w:val="clear" w:color="auto" w:fill="FFFFFF"/>
          <w:lang w:val="en-US" w:eastAsia="zh-CN" w:bidi="ar"/>
        </w:rPr>
        <w:t>2</w:t>
      </w:r>
      <w:r>
        <w:rPr>
          <w:rFonts w:hint="eastAsia" w:ascii="仿宋" w:hAnsi="仿宋" w:eastAsia="仿宋" w:cs="华文仿宋"/>
          <w:color w:val="000000"/>
          <w:kern w:val="44"/>
          <w:sz w:val="28"/>
          <w:szCs w:val="28"/>
          <w:shd w:val="clear" w:color="auto" w:fill="FFFFFF"/>
          <w:lang w:bidi="ar"/>
        </w:rPr>
        <w:t>：</w:t>
      </w:r>
    </w:p>
    <w:p>
      <w:pPr>
        <w:widowControl/>
        <w:jc w:val="center"/>
        <w:rPr>
          <w:rFonts w:ascii="仿宋" w:hAnsi="仿宋" w:eastAsia="仿宋" w:cs="华文仿宋"/>
          <w:b/>
          <w:bCs/>
          <w:color w:val="000000"/>
          <w:kern w:val="44"/>
          <w:sz w:val="28"/>
          <w:szCs w:val="28"/>
          <w:shd w:val="clear" w:color="auto" w:fill="FFFFFF"/>
          <w:lang w:bidi="ar"/>
        </w:rPr>
      </w:pPr>
      <w:r>
        <w:rPr>
          <w:rFonts w:ascii="仿宋" w:hAnsi="仿宋" w:eastAsia="仿宋" w:cs="华文仿宋"/>
          <w:b/>
          <w:bCs/>
          <w:color w:val="000000"/>
          <w:kern w:val="44"/>
          <w:sz w:val="28"/>
          <w:szCs w:val="28"/>
          <w:shd w:val="clear" w:color="auto" w:fill="FFFFFF"/>
          <w:lang w:bidi="ar"/>
        </w:rPr>
        <w:t>学生线上学习培训</w:t>
      </w:r>
      <w:r>
        <w:rPr>
          <w:rFonts w:hint="eastAsia" w:ascii="仿宋" w:hAnsi="仿宋" w:eastAsia="仿宋" w:cs="华文仿宋"/>
          <w:b/>
          <w:bCs/>
          <w:color w:val="000000"/>
          <w:kern w:val="44"/>
          <w:sz w:val="28"/>
          <w:szCs w:val="28"/>
          <w:shd w:val="clear" w:color="auto" w:fill="FFFFFF"/>
          <w:lang w:bidi="ar"/>
        </w:rPr>
        <w:t>指南</w:t>
      </w:r>
    </w:p>
    <w:p>
      <w:pPr>
        <w:pStyle w:val="2"/>
        <w:spacing w:line="300" w:lineRule="auto"/>
        <w:ind w:firstLine="422" w:firstLineChars="175"/>
        <w:rPr>
          <w:rFonts w:hint="default" w:ascii="仿宋" w:hAnsi="仿宋" w:eastAsia="仿宋"/>
          <w:sz w:val="24"/>
          <w:szCs w:val="24"/>
        </w:rPr>
      </w:pPr>
      <w:r>
        <w:rPr>
          <w:rFonts w:ascii="仿宋" w:hAnsi="仿宋" w:eastAsia="仿宋"/>
          <w:sz w:val="24"/>
          <w:szCs w:val="24"/>
        </w:rPr>
        <w:t>一、注册登录</w:t>
      </w:r>
    </w:p>
    <w:p>
      <w:pPr>
        <w:spacing w:line="300" w:lineRule="auto"/>
        <w:ind w:firstLine="420" w:firstLineChars="175"/>
        <w:rPr>
          <w:rFonts w:ascii="仿宋" w:hAnsi="仿宋" w:eastAsia="仿宋" w:cs="宋体"/>
          <w:color w:val="000000"/>
          <w:kern w:val="0"/>
          <w:sz w:val="24"/>
          <w:lang w:bidi="ar"/>
        </w:rPr>
      </w:pPr>
      <w:r>
        <w:rPr>
          <w:rFonts w:hint="eastAsia" w:ascii="仿宋" w:hAnsi="仿宋" w:eastAsia="仿宋" w:cs="宋体"/>
          <w:color w:val="000000"/>
          <w:kern w:val="0"/>
          <w:sz w:val="24"/>
          <w:lang w:bidi="ar"/>
        </w:rPr>
        <w:t>操作：手机应用市场→搜索并安装学习通</w:t>
      </w:r>
      <w:r>
        <w:rPr>
          <w:rFonts w:ascii="仿宋" w:hAnsi="仿宋" w:eastAsia="仿宋" w:cs="宋体"/>
          <w:color w:val="000000"/>
          <w:kern w:val="0"/>
          <w:sz w:val="24"/>
          <w:lang w:bidi="ar"/>
        </w:rPr>
        <w:t>app→打开学习通，允许获得位置后，在登录界面，手机</w:t>
      </w:r>
      <w:r>
        <w:rPr>
          <w:rFonts w:hint="eastAsia" w:ascii="仿宋" w:hAnsi="仿宋" w:eastAsia="仿宋" w:cs="宋体"/>
          <w:color w:val="000000"/>
          <w:kern w:val="0"/>
          <w:sz w:val="24"/>
          <w:lang w:bidi="ar"/>
        </w:rPr>
        <w:t>号注册登录，在学习通首页右下角“我”→“设置”→“账号管理”绑定</w:t>
      </w:r>
      <w:r>
        <w:rPr>
          <w:rFonts w:hint="eastAsia" w:ascii="仿宋" w:hAnsi="仿宋" w:eastAsia="仿宋" w:cs="宋体"/>
          <w:b/>
          <w:color w:val="000000"/>
          <w:kern w:val="0"/>
          <w:sz w:val="24"/>
          <w:lang w:bidi="ar"/>
        </w:rPr>
        <w:t>河南农业大学和学号</w:t>
      </w:r>
      <w:r>
        <w:rPr>
          <w:rFonts w:hint="eastAsia" w:ascii="仿宋" w:hAnsi="仿宋" w:eastAsia="仿宋" w:cs="宋体"/>
          <w:color w:val="000000"/>
          <w:kern w:val="0"/>
          <w:sz w:val="24"/>
          <w:lang w:bidi="ar"/>
        </w:rPr>
        <w:t>。</w:t>
      </w:r>
    </w:p>
    <w:p>
      <w:pPr>
        <w:pStyle w:val="2"/>
        <w:spacing w:line="300" w:lineRule="auto"/>
        <w:ind w:firstLine="422" w:firstLineChars="175"/>
        <w:rPr>
          <w:rFonts w:hint="default" w:ascii="仿宋" w:hAnsi="仿宋" w:eastAsia="仿宋"/>
          <w:sz w:val="24"/>
          <w:szCs w:val="24"/>
        </w:rPr>
      </w:pPr>
      <w:r>
        <w:rPr>
          <w:rFonts w:ascii="仿宋" w:hAnsi="仿宋" w:eastAsia="仿宋"/>
          <w:sz w:val="24"/>
          <w:szCs w:val="24"/>
        </w:rPr>
        <w:t>二、河南农业大学网络教学平台</w:t>
      </w:r>
    </w:p>
    <w:p>
      <w:pPr>
        <w:pStyle w:val="3"/>
        <w:ind w:firstLine="422" w:firstLineChars="175"/>
        <w:rPr>
          <w:rFonts w:ascii="仿宋" w:hAnsi="仿宋" w:eastAsia="仿宋"/>
          <w:sz w:val="24"/>
          <w:szCs w:val="24"/>
        </w:rPr>
      </w:pPr>
      <w:r>
        <w:rPr>
          <w:rFonts w:ascii="仿宋" w:hAnsi="仿宋" w:eastAsia="仿宋"/>
          <w:sz w:val="24"/>
          <w:szCs w:val="24"/>
        </w:rPr>
        <w:t>1.网址登录</w:t>
      </w:r>
    </w:p>
    <w:p>
      <w:pPr>
        <w:spacing w:line="300" w:lineRule="auto"/>
        <w:ind w:firstLine="420" w:firstLineChars="175"/>
        <w:rPr>
          <w:rFonts w:ascii="仿宋" w:hAnsi="仿宋" w:eastAsia="仿宋" w:cs="宋体"/>
          <w:color w:val="000000"/>
          <w:kern w:val="0"/>
          <w:sz w:val="24"/>
          <w:lang w:bidi="ar"/>
        </w:rPr>
      </w:pPr>
      <w:r>
        <w:rPr>
          <w:rFonts w:ascii="仿宋" w:hAnsi="仿宋" w:eastAsia="仿宋"/>
          <w:sz w:val="24"/>
        </w:rPr>
        <w:t>打开浏览器</w:t>
      </w:r>
      <w:r>
        <w:rPr>
          <w:rFonts w:hint="eastAsia" w:ascii="仿宋" w:hAnsi="仿宋" w:eastAsia="仿宋"/>
          <w:sz w:val="24"/>
        </w:rPr>
        <w:t>（推荐使用谷歌、火狐、</w:t>
      </w:r>
      <w:r>
        <w:rPr>
          <w:rFonts w:ascii="仿宋" w:hAnsi="仿宋" w:eastAsia="仿宋"/>
          <w:sz w:val="24"/>
        </w:rPr>
        <w:t>360</w:t>
      </w:r>
      <w:r>
        <w:rPr>
          <w:rFonts w:hint="eastAsia" w:ascii="仿宋" w:hAnsi="仿宋" w:eastAsia="仿宋"/>
          <w:sz w:val="24"/>
        </w:rPr>
        <w:t>浏览器），</w:t>
      </w:r>
      <w:r>
        <w:rPr>
          <w:rFonts w:ascii="仿宋" w:hAnsi="仿宋" w:eastAsia="仿宋"/>
          <w:sz w:val="24"/>
        </w:rPr>
        <w:t>输入网址：</w:t>
      </w:r>
      <w:r>
        <w:fldChar w:fldCharType="begin"/>
      </w:r>
      <w:r>
        <w:instrText xml:space="preserve"> HYPERLINK "http://henau.fanya.chaoxing.com/portal" </w:instrText>
      </w:r>
      <w:r>
        <w:fldChar w:fldCharType="separate"/>
      </w:r>
      <w:r>
        <w:rPr>
          <w:rStyle w:val="7"/>
          <w:rFonts w:ascii="仿宋" w:hAnsi="仿宋" w:eastAsia="仿宋"/>
          <w:sz w:val="24"/>
        </w:rPr>
        <w:t>http://henau.fanya.chaoxing.com/portal</w:t>
      </w:r>
      <w:r>
        <w:rPr>
          <w:rStyle w:val="7"/>
          <w:rFonts w:ascii="仿宋" w:hAnsi="仿宋" w:eastAsia="仿宋"/>
          <w:sz w:val="24"/>
        </w:rPr>
        <w:fldChar w:fldCharType="end"/>
      </w:r>
    </w:p>
    <w:p>
      <w:pPr>
        <w:pStyle w:val="3"/>
        <w:ind w:firstLine="422" w:firstLineChars="175"/>
        <w:rPr>
          <w:rFonts w:ascii="仿宋" w:hAnsi="仿宋" w:eastAsia="仿宋"/>
          <w:sz w:val="24"/>
          <w:szCs w:val="24"/>
        </w:rPr>
      </w:pPr>
      <w:r>
        <w:rPr>
          <w:rFonts w:ascii="仿宋" w:hAnsi="仿宋" w:eastAsia="仿宋"/>
          <w:sz w:val="24"/>
          <w:szCs w:val="24"/>
        </w:rPr>
        <w:t>2.学</w:t>
      </w:r>
      <w:r>
        <w:rPr>
          <w:rFonts w:hint="eastAsia" w:ascii="仿宋" w:hAnsi="仿宋" w:eastAsia="仿宋"/>
          <w:sz w:val="24"/>
          <w:szCs w:val="24"/>
        </w:rPr>
        <w:t>校官网登录</w:t>
      </w:r>
    </w:p>
    <w:p>
      <w:pPr>
        <w:ind w:firstLine="420" w:firstLineChars="175"/>
        <w:rPr>
          <w:rFonts w:ascii="仿宋" w:hAnsi="仿宋" w:eastAsia="仿宋"/>
          <w:sz w:val="24"/>
        </w:rPr>
      </w:pPr>
      <w:r>
        <w:rPr>
          <w:rFonts w:hint="eastAsia" w:ascii="仿宋" w:hAnsi="仿宋" w:eastAsia="仿宋"/>
          <w:sz w:val="24"/>
        </w:rPr>
        <w:t>进入教务处官网，点击左侧菜单栏“网络教学平台（超星）”</w:t>
      </w:r>
    </w:p>
    <w:p>
      <w:pPr>
        <w:ind w:firstLine="420" w:firstLineChars="175"/>
        <w:jc w:val="center"/>
        <w:rPr>
          <w:rFonts w:ascii="仿宋" w:hAnsi="仿宋" w:eastAsia="仿宋"/>
          <w:sz w:val="24"/>
        </w:rPr>
      </w:pPr>
      <w:r>
        <w:rPr>
          <w:rFonts w:ascii="仿宋" w:hAnsi="仿宋" w:eastAsia="仿宋"/>
          <w:sz w:val="24"/>
        </w:rPr>
        <w:drawing>
          <wp:inline distT="0" distB="0" distL="0" distR="0">
            <wp:extent cx="4771390" cy="31978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773838" cy="3199855"/>
                    </a:xfrm>
                    <a:prstGeom prst="rect">
                      <a:avLst/>
                    </a:prstGeom>
                    <a:noFill/>
                    <a:ln>
                      <a:noFill/>
                    </a:ln>
                  </pic:spPr>
                </pic:pic>
              </a:graphicData>
            </a:graphic>
          </wp:inline>
        </w:drawing>
      </w:r>
    </w:p>
    <w:p>
      <w:pPr>
        <w:ind w:firstLine="420" w:firstLineChars="175"/>
        <w:jc w:val="center"/>
        <w:rPr>
          <w:rFonts w:ascii="仿宋" w:hAnsi="仿宋" w:eastAsia="仿宋"/>
          <w:sz w:val="24"/>
        </w:rPr>
      </w:pPr>
      <w:r>
        <w:rPr>
          <w:rFonts w:ascii="仿宋" w:hAnsi="仿宋" w:eastAsia="仿宋"/>
          <w:sz w:val="24"/>
        </w:rPr>
        <mc:AlternateContent>
          <mc:Choice Requires="wps">
            <w:drawing>
              <wp:anchor distT="0" distB="0" distL="114300" distR="114300" simplePos="0" relativeHeight="251659264" behindDoc="0" locked="0" layoutInCell="1" allowOverlap="1">
                <wp:simplePos x="0" y="0"/>
                <wp:positionH relativeFrom="column">
                  <wp:posOffset>3946525</wp:posOffset>
                </wp:positionH>
                <wp:positionV relativeFrom="paragraph">
                  <wp:posOffset>180340</wp:posOffset>
                </wp:positionV>
                <wp:extent cx="428625" cy="123825"/>
                <wp:effectExtent l="0" t="0" r="28575" b="28575"/>
                <wp:wrapNone/>
                <wp:docPr id="6" name="矩形 6"/>
                <wp:cNvGraphicFramePr/>
                <a:graphic xmlns:a="http://schemas.openxmlformats.org/drawingml/2006/main">
                  <a:graphicData uri="http://schemas.microsoft.com/office/word/2010/wordprocessingShape">
                    <wps:wsp>
                      <wps:cNvSpPr/>
                      <wps:spPr>
                        <a:xfrm>
                          <a:off x="0" y="0"/>
                          <a:ext cx="428625" cy="1238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0.75pt;margin-top:14.2pt;height:9.75pt;width:33.75pt;z-index:251659264;v-text-anchor:middle;mso-width-relative:page;mso-height-relative:page;" filled="f" stroked="t" coordsize="21600,21600" o:gfxdata="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W&#10;cuJ72AAAAAkBAAAPAAAAAAAAAAEAIAAAACIAAABkcnMvZG93bnJldi54bWxQSwECFAAUAAAACACH&#10;TuJAYmC7Ll0CAACzBAAADgAAAAAAAAABACAAAAAnAQAAZHJzL2Uyb0RvYy54bWxQSwUGAAAAAAYA&#10;BgBZAQAA9gUAAAAA&#10;">
                <v:fill on="f" focussize="0,0"/>
                <v:stroke weight="1.5pt" color="#FF0000 [3204]" joinstyle="round"/>
                <v:imagedata o:title=""/>
                <o:lock v:ext="edit" aspectratio="f"/>
              </v:rect>
            </w:pict>
          </mc:Fallback>
        </mc:AlternateContent>
      </w:r>
      <w:r>
        <w:rPr>
          <w:rFonts w:ascii="仿宋" w:hAnsi="仿宋" w:eastAsia="仿宋"/>
          <w:sz w:val="24"/>
        </w:rPr>
        <w:drawing>
          <wp:inline distT="0" distB="0" distL="0" distR="0">
            <wp:extent cx="4319270" cy="2684145"/>
            <wp:effectExtent l="0" t="0" r="508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319370" cy="2684032"/>
                    </a:xfrm>
                    <a:prstGeom prst="rect">
                      <a:avLst/>
                    </a:prstGeom>
                    <a:noFill/>
                    <a:ln>
                      <a:noFill/>
                    </a:ln>
                  </pic:spPr>
                </pic:pic>
              </a:graphicData>
            </a:graphic>
          </wp:inline>
        </w:drawing>
      </w:r>
    </w:p>
    <w:p>
      <w:pPr>
        <w:spacing w:line="300" w:lineRule="auto"/>
        <w:ind w:firstLine="420" w:firstLineChars="175"/>
        <w:jc w:val="center"/>
        <w:rPr>
          <w:rFonts w:ascii="仿宋" w:hAnsi="仿宋" w:eastAsia="仿宋"/>
          <w:sz w:val="24"/>
        </w:rPr>
      </w:pPr>
    </w:p>
    <w:p>
      <w:pPr>
        <w:spacing w:line="300" w:lineRule="auto"/>
        <w:ind w:firstLine="420" w:firstLineChars="175"/>
        <w:jc w:val="center"/>
        <w:rPr>
          <w:rFonts w:ascii="仿宋" w:hAnsi="仿宋" w:eastAsia="仿宋"/>
          <w:sz w:val="24"/>
        </w:rPr>
      </w:pPr>
      <w:r>
        <w:rPr>
          <w:rFonts w:ascii="仿宋" w:hAnsi="仿宋" w:eastAsia="仿宋"/>
          <w:sz w:val="24"/>
        </w:rPr>
        <w:drawing>
          <wp:inline distT="0" distB="0" distL="0" distR="0">
            <wp:extent cx="3562985" cy="23133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a:stretch>
                      <a:fillRect/>
                    </a:stretch>
                  </pic:blipFill>
                  <pic:spPr>
                    <a:xfrm>
                      <a:off x="0" y="0"/>
                      <a:ext cx="3567918" cy="2317041"/>
                    </a:xfrm>
                    <a:prstGeom prst="rect">
                      <a:avLst/>
                    </a:prstGeom>
                  </pic:spPr>
                </pic:pic>
              </a:graphicData>
            </a:graphic>
          </wp:inline>
        </w:drawing>
      </w:r>
    </w:p>
    <w:p>
      <w:pPr>
        <w:spacing w:line="300" w:lineRule="auto"/>
        <w:ind w:firstLine="420" w:firstLineChars="175"/>
        <w:jc w:val="center"/>
        <w:rPr>
          <w:rFonts w:ascii="仿宋" w:hAnsi="仿宋" w:eastAsia="仿宋"/>
          <w:sz w:val="24"/>
        </w:rPr>
      </w:pPr>
      <w:r>
        <w:rPr>
          <w:rFonts w:ascii="仿宋" w:hAnsi="仿宋" w:eastAsia="仿宋"/>
          <w:sz w:val="24"/>
        </w:rPr>
        <w:drawing>
          <wp:inline distT="0" distB="0" distL="0" distR="0">
            <wp:extent cx="3089910" cy="30549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088718" cy="3054134"/>
                    </a:xfrm>
                    <a:prstGeom prst="rect">
                      <a:avLst/>
                    </a:prstGeom>
                    <a:noFill/>
                    <a:ln>
                      <a:noFill/>
                    </a:ln>
                  </pic:spPr>
                </pic:pic>
              </a:graphicData>
            </a:graphic>
          </wp:inline>
        </w:drawing>
      </w:r>
    </w:p>
    <w:p>
      <w:pPr>
        <w:pStyle w:val="2"/>
        <w:spacing w:line="300" w:lineRule="auto"/>
        <w:ind w:firstLine="422" w:firstLineChars="175"/>
        <w:rPr>
          <w:rFonts w:hint="default" w:ascii="仿宋" w:hAnsi="仿宋" w:eastAsia="仿宋"/>
          <w:sz w:val="24"/>
          <w:szCs w:val="24"/>
        </w:rPr>
      </w:pPr>
      <w:bookmarkStart w:id="0" w:name="_Toc9877"/>
      <w:r>
        <w:rPr>
          <w:rFonts w:ascii="仿宋" w:hAnsi="仿宋" w:eastAsia="仿宋"/>
          <w:sz w:val="24"/>
          <w:szCs w:val="24"/>
        </w:rPr>
        <w:t>三、线上学习、预习</w:t>
      </w:r>
      <w:bookmarkEnd w:id="0"/>
    </w:p>
    <w:p>
      <w:pPr>
        <w:spacing w:line="300" w:lineRule="auto"/>
        <w:ind w:firstLine="420" w:firstLineChars="175"/>
        <w:rPr>
          <w:rFonts w:ascii="仿宋" w:hAnsi="仿宋" w:eastAsia="仿宋"/>
          <w:sz w:val="24"/>
        </w:rPr>
      </w:pPr>
      <w:r>
        <w:rPr>
          <w:rFonts w:ascii="仿宋" w:hAnsi="仿宋" w:eastAsia="仿宋"/>
          <w:sz w:val="24"/>
        </w:rPr>
        <w:t>登录首页</w:t>
      </w:r>
      <w:r>
        <w:rPr>
          <w:rFonts w:hint="eastAsia" w:ascii="仿宋" w:hAnsi="仿宋" w:eastAsia="仿宋"/>
          <w:sz w:val="24"/>
        </w:rPr>
        <w:t>，点击进入学习空间</w:t>
      </w:r>
    </w:p>
    <w:p>
      <w:pPr>
        <w:spacing w:line="300" w:lineRule="auto"/>
        <w:ind w:firstLine="420" w:firstLineChars="175"/>
        <w:rPr>
          <w:rFonts w:ascii="仿宋" w:hAnsi="仿宋" w:eastAsia="仿宋"/>
          <w:sz w:val="24"/>
        </w:rPr>
      </w:pPr>
      <w:r>
        <w:rPr>
          <w:rFonts w:ascii="仿宋" w:hAnsi="仿宋" w:eastAsia="仿宋"/>
          <w:sz w:val="24"/>
        </w:rPr>
        <w:drawing>
          <wp:inline distT="0" distB="0" distL="0" distR="0">
            <wp:extent cx="4572000" cy="18364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a:stretch>
                      <a:fillRect/>
                    </a:stretch>
                  </pic:blipFill>
                  <pic:spPr>
                    <a:xfrm>
                      <a:off x="0" y="0"/>
                      <a:ext cx="4572000" cy="1836420"/>
                    </a:xfrm>
                    <a:prstGeom prst="rect">
                      <a:avLst/>
                    </a:prstGeom>
                  </pic:spPr>
                </pic:pic>
              </a:graphicData>
            </a:graphic>
          </wp:inline>
        </w:drawing>
      </w:r>
    </w:p>
    <w:p>
      <w:pPr>
        <w:spacing w:line="300" w:lineRule="auto"/>
        <w:ind w:firstLine="420" w:firstLineChars="175"/>
        <w:rPr>
          <w:rFonts w:ascii="仿宋" w:hAnsi="仿宋" w:eastAsia="仿宋"/>
          <w:sz w:val="24"/>
        </w:rPr>
      </w:pPr>
      <w:r>
        <w:rPr>
          <w:rFonts w:hint="eastAsia" w:ascii="仿宋" w:hAnsi="仿宋" w:eastAsia="仿宋"/>
          <w:sz w:val="24"/>
        </w:rPr>
        <w:t>点击左侧菜单栏</w:t>
      </w:r>
      <w:r>
        <w:rPr>
          <w:rFonts w:ascii="仿宋" w:hAnsi="仿宋" w:eastAsia="仿宋"/>
          <w:sz w:val="24"/>
        </w:rPr>
        <w:t>课程</w:t>
      </w:r>
      <w:r>
        <w:rPr>
          <w:rFonts w:hint="eastAsia" w:ascii="仿宋" w:hAnsi="仿宋" w:eastAsia="仿宋"/>
          <w:sz w:val="24"/>
        </w:rPr>
        <w:t>，选择我学的课，</w:t>
      </w:r>
      <w:r>
        <w:rPr>
          <w:rFonts w:ascii="仿宋" w:hAnsi="仿宋" w:eastAsia="仿宋"/>
          <w:sz w:val="24"/>
        </w:rPr>
        <w:t>选择</w:t>
      </w:r>
      <w:r>
        <w:rPr>
          <w:rFonts w:hint="eastAsia" w:ascii="仿宋" w:hAnsi="仿宋" w:eastAsia="仿宋"/>
          <w:sz w:val="24"/>
        </w:rPr>
        <w:t>学期</w:t>
      </w:r>
      <w:r>
        <w:rPr>
          <w:rFonts w:hint="eastAsia" w:ascii="仿宋" w:hAnsi="仿宋" w:eastAsia="仿宋"/>
          <w:sz w:val="24"/>
          <w:lang w:eastAsia="zh-CN"/>
        </w:rPr>
        <w:t>2022-2023-1</w:t>
      </w:r>
      <w:r>
        <w:rPr>
          <w:rFonts w:ascii="仿宋" w:hAnsi="仿宋" w:eastAsia="仿宋"/>
          <w:sz w:val="24"/>
        </w:rPr>
        <w:t>，选上对应要学习的课程</w:t>
      </w:r>
      <w:r>
        <w:rPr>
          <w:rFonts w:hint="eastAsia" w:ascii="仿宋" w:hAnsi="仿宋" w:eastAsia="仿宋"/>
          <w:sz w:val="24"/>
        </w:rPr>
        <w:t>（开设课程与教务管理系统课程一致）</w:t>
      </w:r>
    </w:p>
    <w:p>
      <w:pPr>
        <w:spacing w:line="300" w:lineRule="auto"/>
        <w:ind w:firstLine="420" w:firstLineChars="175"/>
        <w:jc w:val="center"/>
        <w:rPr>
          <w:rFonts w:hint="eastAsia" w:ascii="仿宋" w:hAnsi="仿宋" w:eastAsia="仿宋"/>
          <w:sz w:val="24"/>
          <w:lang w:eastAsia="zh-CN"/>
        </w:rPr>
      </w:pPr>
      <w:bookmarkStart w:id="1" w:name="_GoBack"/>
      <w:r>
        <w:rPr>
          <w:rFonts w:hint="eastAsia" w:ascii="仿宋" w:hAnsi="仿宋" w:eastAsia="仿宋"/>
          <w:sz w:val="24"/>
          <w:lang w:eastAsia="zh-CN"/>
        </w:rPr>
        <w:drawing>
          <wp:inline distT="0" distB="0" distL="114300" distR="114300">
            <wp:extent cx="5268595" cy="2608580"/>
            <wp:effectExtent l="0" t="0" r="8255" b="1270"/>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9"/>
                    <a:stretch>
                      <a:fillRect/>
                    </a:stretch>
                  </pic:blipFill>
                  <pic:spPr>
                    <a:xfrm>
                      <a:off x="0" y="0"/>
                      <a:ext cx="5268595" cy="2608580"/>
                    </a:xfrm>
                    <a:prstGeom prst="rect">
                      <a:avLst/>
                    </a:prstGeom>
                  </pic:spPr>
                </pic:pic>
              </a:graphicData>
            </a:graphic>
          </wp:inline>
        </w:drawing>
      </w:r>
      <w:bookmarkEnd w:id="1"/>
    </w:p>
    <w:p>
      <w:pPr>
        <w:spacing w:line="300" w:lineRule="auto"/>
        <w:ind w:firstLine="420" w:firstLineChars="175"/>
        <w:rPr>
          <w:rFonts w:ascii="仿宋" w:hAnsi="仿宋" w:eastAsia="仿宋"/>
          <w:sz w:val="24"/>
        </w:rPr>
      </w:pPr>
      <w:r>
        <w:rPr>
          <w:rFonts w:hint="eastAsia" w:ascii="仿宋" w:hAnsi="仿宋" w:eastAsia="仿宋"/>
          <w:sz w:val="24"/>
        </w:rPr>
        <w:t>进入课程，</w:t>
      </w:r>
      <w:r>
        <w:rPr>
          <w:rFonts w:ascii="仿宋" w:hAnsi="仿宋" w:eastAsia="仿宋"/>
          <w:sz w:val="24"/>
        </w:rPr>
        <w:t>点击章节→凡是出现橘红色圆点（带数字），便表示有几个必须完成的学习任务。点开→学习：观看视频、图片、教案【学生手边很多没有教材，可先看教师上传的教材进行学习】→完成任务，橘红色的任务点，变成绿色</w:t>
      </w:r>
      <w:r>
        <w:rPr>
          <w:rFonts w:hint="eastAsia" w:ascii="仿宋" w:hAnsi="仿宋" w:eastAsia="仿宋"/>
          <w:sz w:val="24"/>
        </w:rPr>
        <w:t>。</w:t>
      </w:r>
    </w:p>
    <w:p>
      <w:pPr>
        <w:spacing w:line="300" w:lineRule="auto"/>
        <w:ind w:firstLine="420" w:firstLineChars="175"/>
        <w:rPr>
          <w:rFonts w:ascii="仿宋" w:hAnsi="仿宋" w:eastAsia="仿宋"/>
          <w:sz w:val="24"/>
        </w:rPr>
      </w:pPr>
      <w:r>
        <w:rPr>
          <w:rFonts w:ascii="仿宋" w:hAnsi="仿宋" w:eastAsia="仿宋"/>
          <w:sz w:val="24"/>
        </w:rPr>
        <w:drawing>
          <wp:inline distT="0" distB="0" distL="0" distR="0">
            <wp:extent cx="4400550" cy="311848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0"/>
                    <a:stretch>
                      <a:fillRect/>
                    </a:stretch>
                  </pic:blipFill>
                  <pic:spPr>
                    <a:xfrm>
                      <a:off x="0" y="0"/>
                      <a:ext cx="4403426" cy="3121133"/>
                    </a:xfrm>
                    <a:prstGeom prst="rect">
                      <a:avLst/>
                    </a:prstGeom>
                  </pic:spPr>
                </pic:pic>
              </a:graphicData>
            </a:graphic>
          </wp:inline>
        </w:drawing>
      </w:r>
    </w:p>
    <w:p>
      <w:pPr>
        <w:spacing w:line="300" w:lineRule="auto"/>
        <w:ind w:firstLine="420" w:firstLineChars="175"/>
        <w:rPr>
          <w:rFonts w:ascii="仿宋" w:hAnsi="仿宋" w:eastAsia="仿宋"/>
          <w:sz w:val="24"/>
        </w:rPr>
      </w:pPr>
      <w:r>
        <w:rPr>
          <w:rFonts w:hint="eastAsia" w:ascii="仿宋" w:hAnsi="仿宋" w:eastAsia="仿宋"/>
          <w:sz w:val="24"/>
        </w:rPr>
        <w:t>右上角有菜单栏，任务、统计、资料、通知、作业、考试、讨论等。</w:t>
      </w:r>
    </w:p>
    <w:p>
      <w:pPr>
        <w:spacing w:line="300" w:lineRule="auto"/>
        <w:ind w:firstLine="420" w:firstLineChars="175"/>
        <w:rPr>
          <w:rFonts w:ascii="仿宋" w:hAnsi="仿宋" w:eastAsia="仿宋"/>
          <w:sz w:val="24"/>
        </w:rPr>
      </w:pPr>
      <w:r>
        <w:rPr>
          <w:rFonts w:hint="eastAsia" w:ascii="仿宋" w:hAnsi="仿宋" w:eastAsia="仿宋"/>
          <w:sz w:val="24"/>
        </w:rPr>
        <w:t>注意：同学们可以根据个人情况选择通过超星网络平台网页版或手机客户端超星学习通进行学习。</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xMjU4YjZmYjRjOTEyMDI5MzVhZTRmOGRjNTgzMmUifQ=="/>
  </w:docVars>
  <w:rsids>
    <w:rsidRoot w:val="008656D5"/>
    <w:rsid w:val="00287689"/>
    <w:rsid w:val="008656D5"/>
    <w:rsid w:val="151823B4"/>
    <w:rsid w:val="46DA51C0"/>
    <w:rsid w:val="47084A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8"/>
    <w:qFormat/>
    <w:uiPriority w:val="0"/>
    <w:pPr>
      <w:spacing w:beforeAutospacing="1" w:afterAutospacing="1"/>
      <w:jc w:val="left"/>
      <w:outlineLvl w:val="0"/>
    </w:pPr>
    <w:rPr>
      <w:rFonts w:hint="eastAsia" w:ascii="宋体" w:hAnsi="宋体" w:eastAsia="宋体" w:cs="Times New Roman"/>
      <w:b/>
      <w:bCs/>
      <w:kern w:val="44"/>
      <w:sz w:val="48"/>
      <w:szCs w:val="48"/>
    </w:rPr>
  </w:style>
  <w:style w:type="paragraph" w:styleId="3">
    <w:name w:val="heading 2"/>
    <w:basedOn w:val="1"/>
    <w:next w:val="1"/>
    <w:link w:val="9"/>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4">
    <w:name w:val="Balloon Text"/>
    <w:basedOn w:val="1"/>
    <w:link w:val="10"/>
    <w:semiHidden/>
    <w:unhideWhenUsed/>
    <w:uiPriority w:val="99"/>
    <w:rPr>
      <w:sz w:val="18"/>
      <w:szCs w:val="18"/>
    </w:rPr>
  </w:style>
  <w:style w:type="character" w:styleId="7">
    <w:name w:val="Hyperlink"/>
    <w:basedOn w:val="6"/>
    <w:qFormat/>
    <w:uiPriority w:val="0"/>
    <w:rPr>
      <w:color w:val="0000FF"/>
      <w:u w:val="single"/>
    </w:rPr>
  </w:style>
  <w:style w:type="character" w:customStyle="1" w:styleId="8">
    <w:name w:val="标题 1 Char"/>
    <w:basedOn w:val="6"/>
    <w:link w:val="2"/>
    <w:qFormat/>
    <w:uiPriority w:val="0"/>
    <w:rPr>
      <w:rFonts w:ascii="宋体" w:hAnsi="宋体" w:eastAsia="宋体" w:cs="Times New Roman"/>
      <w:b/>
      <w:bCs/>
      <w:kern w:val="44"/>
      <w:sz w:val="48"/>
      <w:szCs w:val="48"/>
    </w:rPr>
  </w:style>
  <w:style w:type="character" w:customStyle="1" w:styleId="9">
    <w:name w:val="标题 2 Char"/>
    <w:basedOn w:val="6"/>
    <w:link w:val="3"/>
    <w:semiHidden/>
    <w:qFormat/>
    <w:uiPriority w:val="0"/>
    <w:rPr>
      <w:rFonts w:asciiTheme="majorHAnsi" w:hAnsiTheme="majorHAnsi" w:eastAsiaTheme="majorEastAsia" w:cstheme="majorBidi"/>
      <w:b/>
      <w:bCs/>
      <w:sz w:val="32"/>
      <w:szCs w:val="32"/>
    </w:rPr>
  </w:style>
  <w:style w:type="character" w:customStyle="1" w:styleId="10">
    <w:name w:val="批注框文本 Char"/>
    <w:basedOn w:val="6"/>
    <w:link w:val="4"/>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433</Words>
  <Characters>486</Characters>
  <Lines>4</Lines>
  <Paragraphs>1</Paragraphs>
  <TotalTime>3</TotalTime>
  <ScaleCrop>false</ScaleCrop>
  <LinksUpToDate>false</LinksUpToDate>
  <CharactersWithSpaces>486</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2021-08-17T03:14:00Z</dcterms:created>
  <dc:creator>admin</dc:creator>
  <cp:lastModifiedBy>媛</cp:lastModifiedBy>
  <dcterms:modified xsi:type="dcterms:W3CDTF">2022-08-29T07:40:56Z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01584C4E56F648E08D68C2065B560F98</vt:lpwstr>
  </property>
</Properties>
</file>