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仿宋" w:eastAsia="方正小标宋简体"/>
          <w:sz w:val="36"/>
          <w:szCs w:val="36"/>
        </w:rPr>
      </w:pPr>
      <w:r>
        <w:rPr>
          <w:rFonts w:hint="eastAsia" w:ascii="方正小标宋简体" w:hAnsi="仿宋" w:eastAsia="方正小标宋简体"/>
          <w:sz w:val="36"/>
          <w:szCs w:val="36"/>
        </w:rPr>
        <w:t>关于开展2023年校级课程思政项目建设的通知</w:t>
      </w:r>
    </w:p>
    <w:p>
      <w:pPr>
        <w:rPr>
          <w:rFonts w:ascii="仿宋" w:hAnsi="仿宋" w:eastAsia="仿宋"/>
          <w:sz w:val="30"/>
          <w:szCs w:val="30"/>
        </w:rPr>
      </w:pPr>
      <w:r>
        <w:rPr>
          <w:rFonts w:hint="eastAsia" w:ascii="仿宋" w:hAnsi="仿宋" w:eastAsia="仿宋"/>
          <w:sz w:val="30"/>
          <w:szCs w:val="30"/>
        </w:rPr>
        <w:t>各学院、许昌校区：</w:t>
      </w:r>
    </w:p>
    <w:p>
      <w:pPr>
        <w:ind w:firstLine="600" w:firstLineChars="200"/>
        <w:rPr>
          <w:rFonts w:ascii="仿宋" w:hAnsi="仿宋" w:eastAsia="仿宋"/>
          <w:sz w:val="30"/>
          <w:szCs w:val="30"/>
        </w:rPr>
      </w:pPr>
      <w:r>
        <w:rPr>
          <w:rFonts w:ascii="仿宋" w:hAnsi="仿宋" w:eastAsia="仿宋" w:cs="仿宋_GB2312"/>
          <w:sz w:val="30"/>
          <w:szCs w:val="30"/>
        </w:rPr>
        <w:t>为全面落实立德树人根本任务，贯彻教育部《高等学校课程思政建设指导纲要》（教高〔2020〕3号）精神，</w:t>
      </w:r>
      <w:r>
        <w:rPr>
          <w:rFonts w:hint="eastAsia" w:ascii="仿宋" w:hAnsi="仿宋" w:eastAsia="仿宋"/>
          <w:sz w:val="30"/>
          <w:szCs w:val="30"/>
        </w:rPr>
        <w:t>切实推进</w:t>
      </w:r>
      <w:r>
        <w:rPr>
          <w:rFonts w:ascii="仿宋" w:hAnsi="仿宋" w:eastAsia="仿宋" w:cs="仿宋_GB2312"/>
          <w:sz w:val="30"/>
          <w:szCs w:val="30"/>
        </w:rPr>
        <w:t>本科高校课程思政教育教学工作，有效提高人才培养质量，</w:t>
      </w:r>
      <w:r>
        <w:rPr>
          <w:rFonts w:hint="eastAsia" w:ascii="仿宋" w:hAnsi="仿宋" w:eastAsia="仿宋"/>
          <w:sz w:val="30"/>
          <w:szCs w:val="30"/>
        </w:rPr>
        <w:t>根据《河南农业大学课程思政实施方案》（</w:t>
      </w:r>
      <w:r>
        <w:rPr>
          <w:rFonts w:hint="eastAsia" w:ascii="仿宋" w:hAnsi="仿宋" w:eastAsia="仿宋" w:cs="仿宋_GB2312"/>
          <w:sz w:val="30"/>
          <w:szCs w:val="30"/>
        </w:rPr>
        <w:t>农大党发〔2021〕7号</w:t>
      </w:r>
      <w:r>
        <w:rPr>
          <w:rFonts w:hint="eastAsia" w:ascii="仿宋" w:hAnsi="仿宋" w:eastAsia="仿宋"/>
          <w:sz w:val="30"/>
          <w:szCs w:val="30"/>
        </w:rPr>
        <w:t>）的要求，我校拟立项申报课程思政示范课、课程思政教学团队、课程思政示范中心，具体事宜如下：</w:t>
      </w:r>
    </w:p>
    <w:p>
      <w:pPr>
        <w:rPr>
          <w:rFonts w:ascii="仿宋" w:hAnsi="仿宋" w:eastAsia="仿宋"/>
          <w:sz w:val="30"/>
          <w:szCs w:val="30"/>
        </w:rPr>
      </w:pPr>
      <w:r>
        <w:rPr>
          <w:rFonts w:hint="eastAsia" w:ascii="仿宋" w:hAnsi="仿宋" w:eastAsia="仿宋"/>
          <w:sz w:val="30"/>
          <w:szCs w:val="30"/>
        </w:rPr>
        <w:t xml:space="preserve">    </w:t>
      </w:r>
      <w:r>
        <w:rPr>
          <w:rFonts w:ascii="仿宋" w:hAnsi="仿宋" w:eastAsia="仿宋"/>
          <w:sz w:val="30"/>
          <w:szCs w:val="30"/>
        </w:rPr>
        <w:t>一</w:t>
      </w:r>
      <w:r>
        <w:rPr>
          <w:rFonts w:hint="eastAsia" w:ascii="仿宋" w:hAnsi="仿宋" w:eastAsia="仿宋"/>
          <w:sz w:val="30"/>
          <w:szCs w:val="30"/>
        </w:rPr>
        <w:t>、</w:t>
      </w:r>
      <w:r>
        <w:rPr>
          <w:rFonts w:ascii="仿宋" w:hAnsi="仿宋" w:eastAsia="仿宋"/>
          <w:sz w:val="30"/>
          <w:szCs w:val="30"/>
        </w:rPr>
        <w:t>建设数量和推荐名额</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全校拟立项建设课程思政研究示范中心</w:t>
      </w:r>
      <w:r>
        <w:rPr>
          <w:rFonts w:ascii="仿宋" w:hAnsi="仿宋" w:eastAsia="仿宋" w:cs="仿宋_GB2312"/>
          <w:sz w:val="30"/>
          <w:szCs w:val="30"/>
        </w:rPr>
        <w:t>2</w:t>
      </w:r>
      <w:r>
        <w:rPr>
          <w:rFonts w:hint="eastAsia" w:ascii="仿宋" w:hAnsi="仿宋" w:eastAsia="仿宋" w:cs="仿宋_GB2312"/>
          <w:sz w:val="30"/>
          <w:szCs w:val="30"/>
        </w:rPr>
        <w:t>个、</w:t>
      </w:r>
      <w:r>
        <w:rPr>
          <w:rFonts w:ascii="仿宋" w:hAnsi="仿宋" w:eastAsia="仿宋" w:cs="仿宋_GB2312"/>
          <w:sz w:val="30"/>
          <w:szCs w:val="30"/>
        </w:rPr>
        <w:t>课程思政教学团队2</w:t>
      </w:r>
      <w:r>
        <w:rPr>
          <w:rFonts w:hint="eastAsia" w:ascii="仿宋" w:hAnsi="仿宋" w:eastAsia="仿宋" w:cs="仿宋_GB2312"/>
          <w:sz w:val="30"/>
          <w:szCs w:val="30"/>
        </w:rPr>
        <w:t>个，课程思政示范课</w:t>
      </w:r>
      <w:r>
        <w:rPr>
          <w:rFonts w:ascii="仿宋" w:hAnsi="仿宋" w:eastAsia="仿宋" w:cs="仿宋_GB2312"/>
          <w:sz w:val="30"/>
          <w:szCs w:val="30"/>
        </w:rPr>
        <w:t>15门</w:t>
      </w:r>
      <w:r>
        <w:rPr>
          <w:rFonts w:hint="eastAsia" w:ascii="仿宋" w:hAnsi="仿宋" w:eastAsia="仿宋" w:cs="仿宋_GB2312"/>
          <w:sz w:val="30"/>
          <w:szCs w:val="30"/>
        </w:rPr>
        <w:t>。</w:t>
      </w:r>
    </w:p>
    <w:p>
      <w:pPr>
        <w:adjustRightInd w:val="0"/>
        <w:snapToGrid w:val="0"/>
        <w:spacing w:line="560" w:lineRule="exact"/>
        <w:ind w:right="-10" w:rightChars="-5"/>
        <w:rPr>
          <w:rFonts w:ascii="仿宋" w:hAnsi="仿宋" w:eastAsia="仿宋"/>
          <w:sz w:val="30"/>
          <w:szCs w:val="30"/>
        </w:rPr>
      </w:pPr>
      <w:r>
        <w:rPr>
          <w:rFonts w:hint="eastAsia" w:ascii="仿宋" w:hAnsi="仿宋" w:eastAsia="仿宋" w:cs="仿宋_GB2312"/>
          <w:sz w:val="30"/>
          <w:szCs w:val="30"/>
        </w:rPr>
        <w:t xml:space="preserve">    二</w:t>
      </w:r>
      <w:r>
        <w:rPr>
          <w:rFonts w:ascii="仿宋" w:hAnsi="仿宋" w:eastAsia="仿宋" w:cs="黑体"/>
          <w:sz w:val="30"/>
          <w:szCs w:val="30"/>
        </w:rPr>
        <w:t xml:space="preserve">、申报条件 </w:t>
      </w:r>
    </w:p>
    <w:p>
      <w:pPr>
        <w:adjustRightInd w:val="0"/>
        <w:snapToGrid w:val="0"/>
        <w:spacing w:line="560" w:lineRule="exact"/>
        <w:ind w:right="-10" w:rightChars="-5"/>
        <w:rPr>
          <w:rFonts w:ascii="仿宋" w:hAnsi="仿宋" w:eastAsia="仿宋" w:cs="楷体_GB2312"/>
          <w:sz w:val="30"/>
          <w:szCs w:val="30"/>
        </w:rPr>
      </w:pPr>
      <w:r>
        <w:rPr>
          <w:rFonts w:hint="eastAsia" w:ascii="仿宋" w:hAnsi="仿宋" w:eastAsia="仿宋" w:cs="楷体_GB2312"/>
          <w:sz w:val="30"/>
          <w:szCs w:val="30"/>
        </w:rPr>
        <w:t xml:space="preserve">   </w:t>
      </w:r>
      <w:r>
        <w:rPr>
          <w:rFonts w:ascii="仿宋" w:hAnsi="仿宋" w:eastAsia="仿宋" w:cs="楷体_GB2312"/>
          <w:sz w:val="30"/>
          <w:szCs w:val="30"/>
        </w:rPr>
        <w:t>（一）</w:t>
      </w:r>
      <w:r>
        <w:rPr>
          <w:rFonts w:hint="eastAsia" w:ascii="仿宋" w:hAnsi="仿宋" w:eastAsia="仿宋" w:cs="楷体_GB2312"/>
          <w:sz w:val="30"/>
          <w:szCs w:val="30"/>
        </w:rPr>
        <w:t>课程思政示范课</w:t>
      </w:r>
      <w:r>
        <w:rPr>
          <w:rFonts w:ascii="仿宋" w:hAnsi="仿宋" w:eastAsia="仿宋" w:cs="楷体_GB2312"/>
          <w:sz w:val="30"/>
          <w:szCs w:val="30"/>
        </w:rPr>
        <w:t xml:space="preserve"> </w:t>
      </w:r>
    </w:p>
    <w:p>
      <w:pPr>
        <w:adjustRightInd w:val="0"/>
        <w:snapToGrid w:val="0"/>
        <w:spacing w:line="560" w:lineRule="exact"/>
        <w:ind w:left="242" w:right="-10" w:rightChars="-5"/>
        <w:rPr>
          <w:rFonts w:ascii="仿宋" w:hAnsi="仿宋" w:eastAsia="仿宋"/>
          <w:sz w:val="30"/>
          <w:szCs w:val="30"/>
        </w:rPr>
      </w:pPr>
      <w:r>
        <w:rPr>
          <w:rFonts w:hint="eastAsia" w:ascii="仿宋" w:hAnsi="仿宋" w:eastAsia="仿宋" w:cs="仿宋_GB2312"/>
          <w:sz w:val="30"/>
          <w:szCs w:val="30"/>
        </w:rPr>
        <w:t xml:space="preserve">   </w:t>
      </w:r>
      <w:r>
        <w:rPr>
          <w:rFonts w:ascii="仿宋" w:hAnsi="仿宋" w:eastAsia="仿宋" w:cs="仿宋_GB2312"/>
          <w:sz w:val="30"/>
          <w:szCs w:val="30"/>
        </w:rPr>
        <w:t xml:space="preserve">1.课程已纳入人才培养方案或专业考试计划，实施学分管理，并至少经过两个学期或两个教学周期的建设和完善。 </w:t>
      </w:r>
    </w:p>
    <w:p>
      <w:pPr>
        <w:adjustRightInd w:val="0"/>
        <w:snapToGrid w:val="0"/>
        <w:spacing w:line="560" w:lineRule="exact"/>
        <w:ind w:left="242" w:right="-10" w:rightChars="-5"/>
        <w:rPr>
          <w:rFonts w:ascii="仿宋" w:hAnsi="仿宋" w:eastAsia="仿宋" w:cs="仿宋_GB2312"/>
          <w:sz w:val="30"/>
          <w:szCs w:val="30"/>
        </w:rPr>
      </w:pPr>
      <w:r>
        <w:rPr>
          <w:rFonts w:hint="eastAsia" w:ascii="仿宋" w:hAnsi="仿宋" w:eastAsia="仿宋" w:cs="仿宋_GB2312"/>
          <w:sz w:val="30"/>
          <w:szCs w:val="30"/>
        </w:rPr>
        <w:t xml:space="preserve">   </w:t>
      </w:r>
      <w:r>
        <w:rPr>
          <w:rFonts w:ascii="仿宋" w:hAnsi="仿宋" w:eastAsia="仿宋" w:cs="仿宋_GB2312"/>
          <w:sz w:val="30"/>
          <w:szCs w:val="30"/>
        </w:rPr>
        <w:t xml:space="preserve">2.课程准确把握“坚定学生理想信念，教育学生爱党、爱国、爱社会主义、爱人民、爱集体”主线，结合所在学科专业、所属课程类型的育人要求和特点，深入挖掘蕴含的思政教育资源，优化课程思政内容供给。 </w:t>
      </w:r>
    </w:p>
    <w:p>
      <w:pPr>
        <w:adjustRightInd w:val="0"/>
        <w:snapToGrid w:val="0"/>
        <w:spacing w:line="560" w:lineRule="exact"/>
        <w:ind w:left="242" w:right="-10" w:rightChars="-5"/>
        <w:rPr>
          <w:rFonts w:ascii="仿宋" w:hAnsi="仿宋" w:eastAsia="仿宋" w:cs="仿宋_GB2312"/>
          <w:sz w:val="30"/>
          <w:szCs w:val="30"/>
        </w:rPr>
      </w:pPr>
      <w:r>
        <w:rPr>
          <w:rFonts w:hint="eastAsia" w:ascii="仿宋" w:hAnsi="仿宋" w:eastAsia="仿宋" w:cs="仿宋_GB2312"/>
          <w:sz w:val="30"/>
          <w:szCs w:val="30"/>
        </w:rPr>
        <w:t xml:space="preserve">   </w:t>
      </w:r>
      <w:r>
        <w:rPr>
          <w:rFonts w:ascii="仿宋" w:hAnsi="仿宋" w:eastAsia="仿宋" w:cs="仿宋_GB2312"/>
          <w:sz w:val="30"/>
          <w:szCs w:val="30"/>
        </w:rPr>
        <w:t>3.课程注重体现学校办学定位和专业特色，</w:t>
      </w:r>
      <w:r>
        <w:rPr>
          <w:rFonts w:hint="eastAsia" w:ascii="仿宋" w:hAnsi="仿宋" w:eastAsia="仿宋" w:cs="仿宋_GB2312"/>
          <w:sz w:val="30"/>
          <w:szCs w:val="30"/>
        </w:rPr>
        <w:t>课程建设要加入专业思政教师，加大挖掘思政元素的力度。</w:t>
      </w:r>
      <w:r>
        <w:rPr>
          <w:rFonts w:ascii="仿宋" w:hAnsi="仿宋" w:eastAsia="仿宋" w:cs="仿宋_GB2312"/>
          <w:sz w:val="30"/>
          <w:szCs w:val="30"/>
        </w:rPr>
        <w:t>注重价值塑造</w:t>
      </w:r>
      <w:r>
        <w:rPr>
          <w:rFonts w:hint="eastAsia" w:ascii="仿宋" w:hAnsi="仿宋" w:eastAsia="仿宋" w:cs="仿宋_GB2312"/>
          <w:sz w:val="30"/>
          <w:szCs w:val="30"/>
        </w:rPr>
        <w:t>、</w:t>
      </w:r>
      <w:r>
        <w:rPr>
          <w:rFonts w:ascii="仿宋" w:hAnsi="仿宋" w:eastAsia="仿宋" w:cs="仿宋_GB2312"/>
          <w:sz w:val="30"/>
          <w:szCs w:val="30"/>
        </w:rPr>
        <w:t>知识传授与能力培养相统一，科学设计课程目标和教案课件</w:t>
      </w:r>
      <w:r>
        <w:rPr>
          <w:rFonts w:hint="eastAsia" w:ascii="仿宋" w:hAnsi="仿宋" w:eastAsia="仿宋" w:cs="仿宋_GB2312"/>
          <w:sz w:val="30"/>
          <w:szCs w:val="30"/>
        </w:rPr>
        <w:t>，</w:t>
      </w:r>
      <w:r>
        <w:rPr>
          <w:rFonts w:ascii="仿宋" w:hAnsi="仿宋" w:eastAsia="仿宋" w:cs="仿宋_GB2312"/>
          <w:sz w:val="30"/>
          <w:szCs w:val="30"/>
        </w:rPr>
        <w:t xml:space="preserve">将思政教育有机融入课程教学，达到润物无声的育人效果。 </w:t>
      </w:r>
    </w:p>
    <w:p>
      <w:pPr>
        <w:adjustRightInd w:val="0"/>
        <w:snapToGrid w:val="0"/>
        <w:spacing w:line="560" w:lineRule="exact"/>
        <w:ind w:left="242" w:right="-10" w:rightChars="-5"/>
        <w:rPr>
          <w:rFonts w:ascii="仿宋" w:hAnsi="仿宋" w:eastAsia="仿宋" w:cs="仿宋_GB2312"/>
          <w:sz w:val="30"/>
          <w:szCs w:val="30"/>
        </w:rPr>
      </w:pPr>
      <w:r>
        <w:rPr>
          <w:rFonts w:hint="eastAsia" w:ascii="仿宋" w:hAnsi="仿宋" w:eastAsia="仿宋" w:cs="仿宋_GB2312"/>
          <w:sz w:val="30"/>
          <w:szCs w:val="30"/>
        </w:rPr>
        <w:t xml:space="preserve">  </w:t>
      </w:r>
      <w:r>
        <w:rPr>
          <w:rFonts w:ascii="仿宋" w:hAnsi="仿宋" w:eastAsia="仿宋" w:cs="仿宋_GB2312"/>
          <w:sz w:val="30"/>
          <w:szCs w:val="30"/>
        </w:rPr>
        <w:t xml:space="preserve">4.课程注重课程思政建设模式创新，教学内容体现思想性、前沿性与时代性，教学方法体现先进性、互动性与针对性，形成可供同类课程借鉴共享的经验、成果和模式。 </w:t>
      </w:r>
    </w:p>
    <w:p>
      <w:pPr>
        <w:adjustRightInd w:val="0"/>
        <w:snapToGrid w:val="0"/>
        <w:spacing w:line="560" w:lineRule="exact"/>
        <w:ind w:left="242" w:right="-10" w:rightChars="-5"/>
        <w:rPr>
          <w:rFonts w:ascii="仿宋" w:hAnsi="仿宋" w:eastAsia="仿宋" w:cs="仿宋_GB2312"/>
          <w:sz w:val="30"/>
          <w:szCs w:val="30"/>
        </w:rPr>
      </w:pPr>
      <w:r>
        <w:rPr>
          <w:rFonts w:hint="eastAsia" w:ascii="仿宋" w:hAnsi="仿宋" w:eastAsia="仿宋" w:cs="仿宋_GB2312"/>
          <w:sz w:val="30"/>
          <w:szCs w:val="30"/>
        </w:rPr>
        <w:t xml:space="preserve">   </w:t>
      </w:r>
      <w:r>
        <w:rPr>
          <w:rFonts w:ascii="仿宋" w:hAnsi="仿宋" w:eastAsia="仿宋" w:cs="仿宋_GB2312"/>
          <w:sz w:val="30"/>
          <w:szCs w:val="30"/>
        </w:rPr>
        <w:t xml:space="preserve">5.课程考核方式和评价办法完善，育人效果显著，学生评教结果优秀，校内外同行专家评价良好，形成较高水平的课程思政展示成果，具有良好的示范辐射作用。 </w:t>
      </w:r>
    </w:p>
    <w:p>
      <w:pPr>
        <w:adjustRightInd w:val="0"/>
        <w:snapToGrid w:val="0"/>
        <w:spacing w:line="560" w:lineRule="exact"/>
        <w:ind w:right="-10" w:rightChars="-5"/>
        <w:rPr>
          <w:rFonts w:ascii="仿宋" w:hAnsi="仿宋" w:eastAsia="仿宋"/>
          <w:sz w:val="30"/>
          <w:szCs w:val="30"/>
        </w:rPr>
      </w:pPr>
      <w:r>
        <w:rPr>
          <w:rFonts w:hint="eastAsia" w:ascii="仿宋" w:hAnsi="仿宋" w:eastAsia="仿宋" w:cs="楷体_GB2312"/>
          <w:sz w:val="30"/>
          <w:szCs w:val="30"/>
        </w:rPr>
        <w:t xml:space="preserve">   </w:t>
      </w:r>
      <w:r>
        <w:rPr>
          <w:rFonts w:ascii="仿宋" w:hAnsi="仿宋" w:eastAsia="仿宋" w:cs="楷体_GB2312"/>
          <w:sz w:val="30"/>
          <w:szCs w:val="30"/>
        </w:rPr>
        <w:t>（二）</w:t>
      </w:r>
      <w:r>
        <w:rPr>
          <w:rFonts w:hint="eastAsia" w:ascii="仿宋" w:hAnsi="仿宋" w:eastAsia="仿宋" w:cs="楷体_GB2312"/>
          <w:sz w:val="30"/>
          <w:szCs w:val="30"/>
        </w:rPr>
        <w:t>课程思政</w:t>
      </w:r>
      <w:r>
        <w:rPr>
          <w:rFonts w:ascii="仿宋" w:hAnsi="仿宋" w:eastAsia="仿宋" w:cs="楷体_GB2312"/>
          <w:sz w:val="30"/>
          <w:szCs w:val="30"/>
        </w:rPr>
        <w:t xml:space="preserve">教学团队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 xml:space="preserve">1.团队负责人具有高级职称，能够准确把握各类课程开展课程思政建设的方向和重点，并融入课程教学全过程。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 xml:space="preserve">2.团队成员涵盖专业课教师和思政教师，学历结构、职称结构、知识结构科学合理，每个团队8-10人。团队任务分工明确，集体教研制度完善且有效实施，经常性开展课程思政建设教学研究和交流，课程思政建设整体水平高，拥有6门以上高质量课程思政课。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 xml:space="preserve">3.团队成员熟悉教育教学改革趋势，具有良好的合作精神，具有较高的课程思政教学水平。团队主要成员中主持有校级以上一流课程或精品课程等课程建设项目。能够充分利用现代化信息技术开展课程思政教学，深入挖掘专业课中的思想政治教育资源，课程思政教学主题鲜明、内容丰富、融入自然。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4.团队获得过校级以上教学成果奖励，注重教研成果应用，并起到辐射带动作用。主持有校级以上课程思政类教学改革研究项目，构建多层次的课程思政研究体系，对课程思政重点、难点、前瞻性等问题有一定的研究。</w:t>
      </w:r>
    </w:p>
    <w:p>
      <w:pPr>
        <w:adjustRightInd w:val="0"/>
        <w:snapToGrid w:val="0"/>
        <w:spacing w:line="560" w:lineRule="exact"/>
        <w:ind w:right="-10" w:rightChars="-5"/>
        <w:rPr>
          <w:rFonts w:ascii="仿宋" w:hAnsi="仿宋" w:eastAsia="仿宋"/>
          <w:sz w:val="30"/>
          <w:szCs w:val="30"/>
        </w:rPr>
      </w:pPr>
      <w:r>
        <w:rPr>
          <w:rFonts w:hint="eastAsia" w:ascii="仿宋" w:hAnsi="仿宋" w:eastAsia="仿宋" w:cs="楷体_GB2312"/>
          <w:sz w:val="30"/>
          <w:szCs w:val="30"/>
        </w:rPr>
        <w:t xml:space="preserve">   </w:t>
      </w:r>
      <w:r>
        <w:rPr>
          <w:rFonts w:ascii="仿宋" w:hAnsi="仿宋" w:eastAsia="仿宋" w:cs="楷体_GB2312"/>
          <w:sz w:val="30"/>
          <w:szCs w:val="30"/>
        </w:rPr>
        <w:t>（三）</w:t>
      </w:r>
      <w:r>
        <w:rPr>
          <w:rFonts w:hint="eastAsia" w:ascii="仿宋" w:hAnsi="仿宋" w:eastAsia="仿宋" w:cs="楷体_GB2312"/>
          <w:sz w:val="30"/>
          <w:szCs w:val="30"/>
        </w:rPr>
        <w:t>课程思政示范中心</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 xml:space="preserve">1.中心应聚焦本院系课程思政教学实践和理论研究，建设特色鲜明，发展定位准确，育人理念先进，工作规划清晰，任务职责明确，运行机制完备，能够有机融入本校课程思政综合性教学研究示范中心。各中心之间可通过搭建交叉学科融合，积极探索课程思政模式创新，推动多学科优势互补协同育人。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2.中心负责人可由二级学院主要领导担任，政治立场坚定，师德师风良好，对如何结合本学院办学定位和专业特色开展课程思政建设有深刻理解。中心人员配备科学合理，具有相应的课程思政建设实践经验和理论研究基础</w:t>
      </w:r>
      <w:r>
        <w:rPr>
          <w:rFonts w:hint="eastAsia" w:ascii="仿宋" w:hAnsi="仿宋" w:eastAsia="仿宋" w:cs="仿宋_GB2312"/>
          <w:sz w:val="30"/>
          <w:szCs w:val="30"/>
        </w:rPr>
        <w:t>，中心成员要包含有有专业思政课教师</w:t>
      </w:r>
      <w:r>
        <w:rPr>
          <w:rFonts w:ascii="仿宋" w:hAnsi="仿宋" w:eastAsia="仿宋" w:cs="仿宋_GB2312"/>
          <w:sz w:val="30"/>
          <w:szCs w:val="30"/>
        </w:rPr>
        <w:t xml:space="preserve">。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 xml:space="preserve">3.中心立足本院系专业特色和课程育人特点开展课程思政建设，建成一批课程思政优质资源，形成具有推广价值的经验做法和高质量的研究成果，并在院系内外、学校内外形成示范辐射效应。 </w:t>
      </w:r>
    </w:p>
    <w:p>
      <w:pPr>
        <w:adjustRightInd w:val="0"/>
        <w:snapToGrid w:val="0"/>
        <w:spacing w:line="560" w:lineRule="exact"/>
        <w:ind w:left="257" w:right="-10" w:rightChars="-5" w:firstLine="616"/>
        <w:rPr>
          <w:rFonts w:ascii="仿宋" w:hAnsi="仿宋" w:eastAsia="仿宋"/>
          <w:sz w:val="30"/>
          <w:szCs w:val="30"/>
        </w:rPr>
      </w:pPr>
      <w:r>
        <w:rPr>
          <w:rFonts w:ascii="仿宋" w:hAnsi="仿宋" w:eastAsia="仿宋" w:cs="仿宋_GB2312"/>
          <w:sz w:val="30"/>
          <w:szCs w:val="30"/>
        </w:rPr>
        <w:t>4.中心要开展经常性的课程思政建设教师交流、观摩和培训活动，汇聚专业课和思政课教师合力，积极推动教师课程思政建设能力整体提高。</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5.中心探索建立课程思政建设质量评价体系和激励机制，推动本院系将课程思政建设成效纳入教师绩效考核内容，不断提高教师开展课程思政建设的积极性、主动性。</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 xml:space="preserve">6.中心在政策、经费和条件等方面保障有力，具有开展课程思政教学设计、研讨、培训、分享等活动的良好基础和支撑能力。 </w:t>
      </w:r>
    </w:p>
    <w:p>
      <w:pPr>
        <w:adjustRightInd w:val="0"/>
        <w:snapToGrid w:val="0"/>
        <w:spacing w:line="560" w:lineRule="exact"/>
        <w:ind w:left="868" w:right="-10" w:rightChars="-5" w:hanging="10"/>
        <w:rPr>
          <w:rFonts w:ascii="仿宋" w:hAnsi="仿宋" w:eastAsia="仿宋"/>
          <w:sz w:val="30"/>
          <w:szCs w:val="30"/>
        </w:rPr>
      </w:pPr>
      <w:r>
        <w:rPr>
          <w:rFonts w:hint="eastAsia" w:ascii="仿宋" w:hAnsi="仿宋" w:eastAsia="仿宋" w:cs="黑体"/>
          <w:sz w:val="30"/>
          <w:szCs w:val="30"/>
        </w:rPr>
        <w:t>三</w:t>
      </w:r>
      <w:r>
        <w:rPr>
          <w:rFonts w:ascii="仿宋" w:hAnsi="仿宋" w:eastAsia="仿宋" w:cs="黑体"/>
          <w:sz w:val="30"/>
          <w:szCs w:val="30"/>
        </w:rPr>
        <w:t xml:space="preserve">、申报要求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各单位认真规范做好组织推荐、评议评审、</w:t>
      </w:r>
      <w:r>
        <w:rPr>
          <w:rFonts w:hint="eastAsia" w:ascii="仿宋" w:hAnsi="仿宋" w:eastAsia="仿宋" w:cs="仿宋_GB2312"/>
          <w:sz w:val="30"/>
          <w:szCs w:val="30"/>
        </w:rPr>
        <w:t>院内</w:t>
      </w:r>
      <w:r>
        <w:rPr>
          <w:rFonts w:ascii="仿宋" w:hAnsi="仿宋" w:eastAsia="仿宋" w:cs="仿宋_GB2312"/>
          <w:sz w:val="30"/>
          <w:szCs w:val="30"/>
        </w:rPr>
        <w:t>公示等各环节工作，按照限额申报</w:t>
      </w:r>
      <w:r>
        <w:rPr>
          <w:rFonts w:hint="eastAsia" w:ascii="仿宋" w:hAnsi="仿宋" w:eastAsia="仿宋" w:cs="仿宋_GB2312"/>
          <w:sz w:val="30"/>
          <w:szCs w:val="30"/>
        </w:rPr>
        <w:t>（学院各项限报名1项）</w:t>
      </w:r>
      <w:r>
        <w:rPr>
          <w:rFonts w:ascii="仿宋" w:hAnsi="仿宋" w:eastAsia="仿宋" w:cs="仿宋_GB2312"/>
          <w:sz w:val="30"/>
          <w:szCs w:val="30"/>
        </w:rPr>
        <w:t>。</w:t>
      </w:r>
      <w:r>
        <w:rPr>
          <w:rFonts w:hint="eastAsia" w:ascii="仿宋" w:hAnsi="仿宋" w:eastAsia="仿宋" w:cs="仿宋_GB2312"/>
          <w:sz w:val="30"/>
          <w:szCs w:val="30"/>
        </w:rPr>
        <w:t>学校</w:t>
      </w:r>
      <w:r>
        <w:rPr>
          <w:rFonts w:ascii="仿宋" w:hAnsi="仿宋" w:eastAsia="仿宋" w:cs="仿宋_GB2312"/>
          <w:sz w:val="30"/>
          <w:szCs w:val="30"/>
        </w:rPr>
        <w:t xml:space="preserve">组织专家评审。申报材料如下：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1.课程思政样板课</w:t>
      </w:r>
      <w:r>
        <w:rPr>
          <w:rFonts w:hint="eastAsia" w:ascii="仿宋" w:hAnsi="仿宋" w:eastAsia="仿宋" w:cs="仿宋_GB2312"/>
          <w:sz w:val="30"/>
          <w:szCs w:val="30"/>
        </w:rPr>
        <w:t>（示范课）</w:t>
      </w:r>
      <w:r>
        <w:rPr>
          <w:rFonts w:ascii="仿宋" w:hAnsi="仿宋" w:eastAsia="仿宋" w:cs="仿宋_GB2312"/>
          <w:sz w:val="30"/>
          <w:szCs w:val="30"/>
        </w:rPr>
        <w:t>程。申报书</w:t>
      </w:r>
      <w:r>
        <w:rPr>
          <w:rFonts w:hint="eastAsia" w:ascii="仿宋" w:hAnsi="仿宋" w:eastAsia="仿宋" w:cs="仿宋_GB2312"/>
          <w:sz w:val="30"/>
          <w:szCs w:val="30"/>
        </w:rPr>
        <w:t>（5份）</w:t>
      </w:r>
      <w:r>
        <w:rPr>
          <w:rFonts w:ascii="仿宋" w:hAnsi="仿宋" w:eastAsia="仿宋" w:cs="仿宋_GB2312"/>
          <w:sz w:val="30"/>
          <w:szCs w:val="30"/>
        </w:rPr>
        <w:t xml:space="preserve">和汇总表（1份）及支撑材料（1份）纸质版和电子版，课程视频材料（不超过20分钟，mp4格式，不大于500M）。 </w:t>
      </w:r>
    </w:p>
    <w:p>
      <w:pPr>
        <w:adjustRightInd w:val="0"/>
        <w:snapToGrid w:val="0"/>
        <w:spacing w:line="560" w:lineRule="exact"/>
        <w:ind w:left="242" w:right="-10" w:rightChars="-5" w:firstLine="606"/>
        <w:rPr>
          <w:rFonts w:ascii="仿宋" w:hAnsi="仿宋" w:eastAsia="仿宋"/>
          <w:sz w:val="30"/>
          <w:szCs w:val="30"/>
        </w:rPr>
      </w:pPr>
      <w:r>
        <w:rPr>
          <w:rFonts w:ascii="仿宋" w:hAnsi="仿宋" w:eastAsia="仿宋" w:cs="仿宋_GB2312"/>
          <w:sz w:val="30"/>
          <w:szCs w:val="30"/>
        </w:rPr>
        <w:t>2.课程思政教学团队、课程思政示范中心。申报书</w:t>
      </w:r>
      <w:r>
        <w:rPr>
          <w:rFonts w:hint="eastAsia" w:ascii="仿宋" w:hAnsi="仿宋" w:eastAsia="仿宋" w:cs="仿宋_GB2312"/>
          <w:sz w:val="30"/>
          <w:szCs w:val="30"/>
        </w:rPr>
        <w:t>（5份）</w:t>
      </w:r>
      <w:r>
        <w:rPr>
          <w:rFonts w:ascii="仿宋" w:hAnsi="仿宋" w:eastAsia="仿宋" w:cs="仿宋_GB2312"/>
          <w:sz w:val="30"/>
          <w:szCs w:val="30"/>
        </w:rPr>
        <w:t>和汇总表</w:t>
      </w:r>
      <w:r>
        <w:rPr>
          <w:rFonts w:hint="eastAsia" w:ascii="仿宋" w:hAnsi="仿宋" w:eastAsia="仿宋" w:cs="仿宋_GB2312"/>
          <w:sz w:val="30"/>
          <w:szCs w:val="30"/>
        </w:rPr>
        <w:t>（</w:t>
      </w:r>
      <w:r>
        <w:rPr>
          <w:rFonts w:ascii="仿宋" w:hAnsi="仿宋" w:eastAsia="仿宋" w:cs="仿宋_GB2312"/>
          <w:sz w:val="30"/>
          <w:szCs w:val="30"/>
        </w:rPr>
        <w:t>1</w:t>
      </w:r>
      <w:r>
        <w:rPr>
          <w:rFonts w:hint="eastAsia" w:ascii="仿宋" w:hAnsi="仿宋" w:eastAsia="仿宋" w:cs="仿宋_GB2312"/>
          <w:sz w:val="30"/>
          <w:szCs w:val="30"/>
        </w:rPr>
        <w:t>份）</w:t>
      </w:r>
      <w:r>
        <w:rPr>
          <w:rFonts w:ascii="仿宋" w:hAnsi="仿宋" w:eastAsia="仿宋" w:cs="仿宋_GB2312"/>
          <w:sz w:val="30"/>
          <w:szCs w:val="30"/>
        </w:rPr>
        <w:t>及支撑材料</w:t>
      </w:r>
      <w:r>
        <w:rPr>
          <w:rFonts w:hint="eastAsia" w:ascii="仿宋" w:hAnsi="仿宋" w:eastAsia="仿宋" w:cs="仿宋_GB2312"/>
          <w:sz w:val="30"/>
          <w:szCs w:val="30"/>
        </w:rPr>
        <w:t>（</w:t>
      </w:r>
      <w:r>
        <w:rPr>
          <w:rFonts w:ascii="仿宋" w:hAnsi="仿宋" w:eastAsia="仿宋" w:cs="仿宋_GB2312"/>
          <w:sz w:val="30"/>
          <w:szCs w:val="30"/>
        </w:rPr>
        <w:t>1</w:t>
      </w:r>
      <w:r>
        <w:rPr>
          <w:rFonts w:hint="eastAsia" w:ascii="仿宋" w:hAnsi="仿宋" w:eastAsia="仿宋" w:cs="仿宋_GB2312"/>
          <w:sz w:val="30"/>
          <w:szCs w:val="30"/>
        </w:rPr>
        <w:t>份）纸质版</w:t>
      </w:r>
      <w:r>
        <w:rPr>
          <w:rFonts w:ascii="仿宋" w:hAnsi="仿宋" w:eastAsia="仿宋" w:cs="仿宋_GB2312"/>
          <w:sz w:val="30"/>
          <w:szCs w:val="30"/>
        </w:rPr>
        <w:t xml:space="preserve">和电子版。 </w:t>
      </w:r>
    </w:p>
    <w:p>
      <w:pPr>
        <w:adjustRightInd w:val="0"/>
        <w:snapToGrid w:val="0"/>
        <w:spacing w:line="560" w:lineRule="exact"/>
        <w:ind w:right="-10" w:rightChars="-5"/>
        <w:rPr>
          <w:rFonts w:ascii="仿宋" w:hAnsi="仿宋" w:eastAsia="仿宋" w:cs="仿宋_GB2312"/>
          <w:sz w:val="30"/>
          <w:szCs w:val="30"/>
        </w:rPr>
      </w:pPr>
      <w:r>
        <w:rPr>
          <w:rFonts w:hint="eastAsia" w:ascii="仿宋" w:hAnsi="仿宋" w:eastAsia="仿宋" w:cs="仿宋_GB2312"/>
          <w:sz w:val="30"/>
          <w:szCs w:val="30"/>
        </w:rPr>
        <w:t>3.所有申报材料</w:t>
      </w:r>
      <w:r>
        <w:rPr>
          <w:rFonts w:ascii="仿宋" w:hAnsi="仿宋" w:eastAsia="仿宋" w:cs="仿宋_GB2312"/>
          <w:sz w:val="30"/>
          <w:szCs w:val="30"/>
        </w:rPr>
        <w:t>请于</w:t>
      </w:r>
      <w:r>
        <w:rPr>
          <w:rFonts w:hint="eastAsia" w:ascii="仿宋" w:hAnsi="仿宋" w:eastAsia="仿宋" w:cs="仿宋_GB2312"/>
          <w:sz w:val="30"/>
          <w:szCs w:val="30"/>
        </w:rPr>
        <w:t>2023年4</w:t>
      </w:r>
      <w:r>
        <w:rPr>
          <w:rFonts w:ascii="仿宋" w:hAnsi="仿宋" w:eastAsia="仿宋" w:cs="仿宋_GB2312"/>
          <w:sz w:val="30"/>
          <w:szCs w:val="30"/>
        </w:rPr>
        <w:t>月</w:t>
      </w:r>
      <w:r>
        <w:rPr>
          <w:rFonts w:hint="eastAsia" w:ascii="仿宋" w:hAnsi="仿宋" w:eastAsia="仿宋" w:cs="仿宋_GB2312"/>
          <w:sz w:val="30"/>
          <w:szCs w:val="30"/>
        </w:rPr>
        <w:t>1</w:t>
      </w:r>
      <w:r>
        <w:rPr>
          <w:rFonts w:hint="eastAsia" w:ascii="仿宋" w:hAnsi="仿宋" w:eastAsia="仿宋" w:cs="仿宋_GB2312"/>
          <w:sz w:val="30"/>
          <w:szCs w:val="30"/>
          <w:lang w:val="en-US" w:eastAsia="zh-CN"/>
        </w:rPr>
        <w:t>8</w:t>
      </w:r>
      <w:bookmarkStart w:id="0" w:name="_GoBack"/>
      <w:bookmarkEnd w:id="0"/>
      <w:r>
        <w:rPr>
          <w:rFonts w:ascii="仿宋" w:hAnsi="仿宋" w:eastAsia="仿宋" w:cs="仿宋_GB2312"/>
          <w:sz w:val="30"/>
          <w:szCs w:val="30"/>
        </w:rPr>
        <w:t>日将上述材料</w:t>
      </w:r>
      <w:r>
        <w:rPr>
          <w:rFonts w:hint="eastAsia" w:ascii="仿宋" w:hAnsi="仿宋" w:eastAsia="仿宋" w:cs="仿宋_GB2312"/>
          <w:sz w:val="30"/>
          <w:szCs w:val="30"/>
        </w:rPr>
        <w:t>纸质版</w:t>
      </w:r>
      <w:r>
        <w:rPr>
          <w:rFonts w:ascii="仿宋" w:hAnsi="仿宋" w:eastAsia="仿宋" w:cs="仿宋_GB2312"/>
          <w:sz w:val="30"/>
          <w:szCs w:val="30"/>
        </w:rPr>
        <w:t>交教务处教材科</w:t>
      </w:r>
      <w:r>
        <w:rPr>
          <w:rFonts w:hint="eastAsia" w:ascii="仿宋" w:hAnsi="仿宋" w:eastAsia="仿宋" w:cs="仿宋_GB2312"/>
          <w:sz w:val="30"/>
          <w:szCs w:val="30"/>
        </w:rPr>
        <w:t>，</w:t>
      </w:r>
      <w:r>
        <w:rPr>
          <w:rFonts w:ascii="仿宋" w:hAnsi="仿宋" w:eastAsia="仿宋" w:cs="仿宋_GB2312"/>
          <w:sz w:val="30"/>
          <w:szCs w:val="30"/>
        </w:rPr>
        <w:t>电子版发送至邮箱</w:t>
      </w:r>
      <w:r>
        <w:rPr>
          <w:rFonts w:hint="eastAsia" w:ascii="仿宋" w:hAnsi="仿宋" w:eastAsia="仿宋" w:cs="仿宋_GB2312"/>
          <w:sz w:val="30"/>
          <w:szCs w:val="30"/>
        </w:rPr>
        <w:t>（</w:t>
      </w:r>
      <w:r>
        <w:rPr>
          <w:rFonts w:ascii="仿宋" w:hAnsi="仿宋" w:eastAsia="仿宋" w:cs="仿宋_GB2312"/>
          <w:sz w:val="30"/>
          <w:szCs w:val="30"/>
        </w:rPr>
        <w:t>jwcjck</w:t>
      </w:r>
      <w:r>
        <w:rPr>
          <w:rFonts w:hint="eastAsia" w:ascii="仿宋" w:hAnsi="仿宋" w:eastAsia="仿宋" w:cs="仿宋_GB2312"/>
          <w:sz w:val="30"/>
          <w:szCs w:val="30"/>
        </w:rPr>
        <w:t>@</w:t>
      </w:r>
      <w:r>
        <w:rPr>
          <w:rFonts w:ascii="仿宋" w:hAnsi="仿宋" w:eastAsia="仿宋" w:cs="仿宋_GB2312"/>
          <w:sz w:val="30"/>
          <w:szCs w:val="30"/>
        </w:rPr>
        <w:t>henau.edu.cn</w:t>
      </w:r>
      <w:r>
        <w:rPr>
          <w:rFonts w:hint="eastAsia" w:ascii="仿宋" w:hAnsi="仿宋" w:eastAsia="仿宋" w:cs="仿宋_GB2312"/>
          <w:sz w:val="30"/>
          <w:szCs w:val="30"/>
        </w:rPr>
        <w:t>）。纸质版交至</w:t>
      </w:r>
      <w:r>
        <w:rPr>
          <w:rFonts w:ascii="仿宋" w:hAnsi="仿宋" w:eastAsia="仿宋" w:cs="仿宋_GB2312"/>
          <w:sz w:val="30"/>
          <w:szCs w:val="30"/>
        </w:rPr>
        <w:t>龙子湖</w:t>
      </w:r>
      <w:r>
        <w:rPr>
          <w:rFonts w:hint="eastAsia" w:ascii="仿宋" w:hAnsi="仿宋" w:eastAsia="仿宋" w:cs="仿宋_GB2312"/>
          <w:sz w:val="30"/>
          <w:szCs w:val="30"/>
        </w:rPr>
        <w:t>繁塔楼</w:t>
      </w:r>
      <w:r>
        <w:rPr>
          <w:rFonts w:ascii="仿宋" w:hAnsi="仿宋" w:eastAsia="仿宋" w:cs="仿宋_GB2312"/>
          <w:sz w:val="30"/>
          <w:szCs w:val="30"/>
        </w:rPr>
        <w:t>A108</w:t>
      </w:r>
      <w:r>
        <w:rPr>
          <w:rFonts w:hint="eastAsia" w:ascii="仿宋" w:hAnsi="仿宋" w:eastAsia="仿宋" w:cs="仿宋_GB2312"/>
          <w:sz w:val="30"/>
          <w:szCs w:val="30"/>
        </w:rPr>
        <w:t>。</w:t>
      </w:r>
    </w:p>
    <w:p>
      <w:pPr>
        <w:widowControl/>
        <w:shd w:val="clear" w:color="auto" w:fill="FFFFFF"/>
        <w:spacing w:line="540" w:lineRule="atLeast"/>
        <w:ind w:firstLine="600" w:firstLineChars="200"/>
        <w:jc w:val="left"/>
        <w:outlineLvl w:val="0"/>
        <w:rPr>
          <w:rFonts w:ascii="仿宋" w:hAnsi="仿宋" w:eastAsia="仿宋" w:cs="宋体"/>
          <w:kern w:val="36"/>
          <w:sz w:val="30"/>
          <w:szCs w:val="30"/>
        </w:rPr>
      </w:pPr>
      <w:r>
        <w:rPr>
          <w:rFonts w:hint="eastAsia" w:ascii="仿宋" w:hAnsi="仿宋" w:eastAsia="仿宋" w:cs="仿宋_GB2312"/>
          <w:sz w:val="30"/>
          <w:szCs w:val="30"/>
        </w:rPr>
        <w:t>4．</w:t>
      </w:r>
      <w:r>
        <w:rPr>
          <w:rFonts w:hint="eastAsia" w:ascii="仿宋" w:hAnsi="仿宋" w:eastAsia="仿宋" w:cs="宋体"/>
          <w:kern w:val="36"/>
          <w:sz w:val="30"/>
          <w:szCs w:val="30"/>
        </w:rPr>
        <w:t>本次项目建设采取先立项、再建设的方式，项目结题时间一般为2年。</w:t>
      </w:r>
    </w:p>
    <w:p>
      <w:pPr>
        <w:adjustRightInd w:val="0"/>
        <w:snapToGrid w:val="0"/>
        <w:spacing w:line="560" w:lineRule="exact"/>
        <w:ind w:right="-10" w:rightChars="-5"/>
        <w:rPr>
          <w:rFonts w:ascii="仿宋" w:hAnsi="仿宋" w:eastAsia="仿宋" w:cs="仿宋_GB2312"/>
          <w:sz w:val="30"/>
          <w:szCs w:val="30"/>
        </w:rPr>
      </w:pPr>
      <w:r>
        <w:rPr>
          <w:rFonts w:hint="eastAsia" w:ascii="仿宋" w:hAnsi="仿宋" w:eastAsia="仿宋" w:cs="黑体"/>
          <w:b/>
          <w:bCs/>
          <w:sz w:val="30"/>
          <w:szCs w:val="30"/>
        </w:rPr>
        <w:t xml:space="preserve">    </w:t>
      </w:r>
      <w:r>
        <w:rPr>
          <w:rFonts w:hint="eastAsia" w:ascii="仿宋" w:hAnsi="仿宋" w:eastAsia="仿宋" w:cs="仿宋_GB2312"/>
          <w:sz w:val="30"/>
          <w:szCs w:val="30"/>
        </w:rPr>
        <w:t xml:space="preserve"> </w:t>
      </w:r>
      <w:r>
        <w:rPr>
          <w:rFonts w:ascii="仿宋" w:hAnsi="仿宋" w:eastAsia="仿宋" w:cs="仿宋_GB2312"/>
          <w:sz w:val="30"/>
          <w:szCs w:val="30"/>
        </w:rPr>
        <w:t>联系人</w:t>
      </w:r>
      <w:r>
        <w:rPr>
          <w:rFonts w:hint="eastAsia" w:ascii="仿宋" w:hAnsi="仿宋" w:eastAsia="仿宋" w:cs="仿宋_GB2312"/>
          <w:sz w:val="30"/>
          <w:szCs w:val="30"/>
        </w:rPr>
        <w:t xml:space="preserve">：孙丽婷 </w:t>
      </w:r>
      <w:r>
        <w:rPr>
          <w:rFonts w:ascii="仿宋" w:hAnsi="仿宋" w:eastAsia="仿宋" w:cs="仿宋_GB2312"/>
          <w:sz w:val="30"/>
          <w:szCs w:val="30"/>
        </w:rPr>
        <w:t xml:space="preserve">      联系电话</w:t>
      </w:r>
      <w:r>
        <w:rPr>
          <w:rFonts w:hint="eastAsia" w:ascii="仿宋" w:hAnsi="仿宋" w:eastAsia="仿宋" w:cs="仿宋_GB2312"/>
          <w:sz w:val="30"/>
          <w:szCs w:val="30"/>
        </w:rPr>
        <w:t>：</w:t>
      </w:r>
      <w:r>
        <w:rPr>
          <w:rFonts w:ascii="仿宋" w:hAnsi="仿宋" w:eastAsia="仿宋" w:cs="仿宋_GB2312"/>
          <w:sz w:val="30"/>
          <w:szCs w:val="30"/>
        </w:rPr>
        <w:t>56552720</w:t>
      </w:r>
    </w:p>
    <w:p>
      <w:pPr>
        <w:adjustRightInd w:val="0"/>
        <w:snapToGrid w:val="0"/>
        <w:spacing w:line="560" w:lineRule="exact"/>
        <w:ind w:right="-10" w:rightChars="-5"/>
        <w:rPr>
          <w:rFonts w:ascii="仿宋" w:hAnsi="仿宋" w:eastAsia="仿宋" w:cs="仿宋_GB2312"/>
          <w:sz w:val="30"/>
          <w:szCs w:val="30"/>
        </w:rPr>
      </w:pPr>
      <w:r>
        <w:rPr>
          <w:rFonts w:hint="eastAsia" w:ascii="仿宋" w:hAnsi="仿宋" w:eastAsia="仿宋" w:cs="仿宋_GB2312"/>
          <w:sz w:val="30"/>
          <w:szCs w:val="30"/>
        </w:rPr>
        <w:t xml:space="preserve">  </w:t>
      </w:r>
      <w:r>
        <w:rPr>
          <w:rFonts w:ascii="仿宋" w:hAnsi="仿宋" w:eastAsia="仿宋" w:cs="仿宋_GB2312"/>
          <w:sz w:val="30"/>
          <w:szCs w:val="30"/>
        </w:rPr>
        <w:t xml:space="preserve">  </w:t>
      </w:r>
    </w:p>
    <w:p>
      <w:pPr>
        <w:adjustRightInd w:val="0"/>
        <w:snapToGrid w:val="0"/>
        <w:spacing w:line="560" w:lineRule="exact"/>
        <w:ind w:left="242" w:right="-10" w:rightChars="-5" w:firstLine="606"/>
        <w:rPr>
          <w:rFonts w:ascii="仿宋" w:hAnsi="仿宋" w:eastAsia="仿宋" w:cs="仿宋_GB2312"/>
          <w:sz w:val="30"/>
          <w:szCs w:val="30"/>
        </w:rPr>
      </w:pPr>
    </w:p>
    <w:p>
      <w:pPr>
        <w:adjustRightInd w:val="0"/>
        <w:snapToGrid w:val="0"/>
        <w:spacing w:line="560" w:lineRule="exact"/>
        <w:ind w:right="-10" w:rightChars="-5"/>
        <w:jc w:val="left"/>
        <w:rPr>
          <w:rFonts w:ascii="仿宋" w:hAnsi="仿宋" w:eastAsia="仿宋" w:cs="仿宋_GB2312"/>
          <w:sz w:val="30"/>
          <w:szCs w:val="30"/>
        </w:rPr>
      </w:pPr>
      <w:r>
        <w:rPr>
          <w:rFonts w:ascii="仿宋" w:hAnsi="仿宋" w:eastAsia="仿宋" w:cs="仿宋_GB2312"/>
          <w:sz w:val="30"/>
          <w:szCs w:val="30"/>
        </w:rPr>
        <w:t>附件</w:t>
      </w:r>
      <w:r>
        <w:rPr>
          <w:rFonts w:hint="eastAsia" w:ascii="仿宋" w:hAnsi="仿宋" w:eastAsia="仿宋" w:cs="仿宋_GB2312"/>
          <w:sz w:val="30"/>
          <w:szCs w:val="30"/>
        </w:rPr>
        <w:t>：</w:t>
      </w:r>
    </w:p>
    <w:p>
      <w:pPr>
        <w:adjustRightInd w:val="0"/>
        <w:snapToGrid w:val="0"/>
        <w:spacing w:line="560" w:lineRule="exact"/>
        <w:ind w:right="-10" w:rightChars="-5"/>
        <w:jc w:val="left"/>
        <w:rPr>
          <w:rFonts w:ascii="仿宋" w:hAnsi="仿宋" w:eastAsia="仿宋"/>
          <w:sz w:val="30"/>
          <w:szCs w:val="30"/>
        </w:rPr>
      </w:pPr>
      <w:r>
        <w:rPr>
          <w:rFonts w:hint="eastAsia" w:ascii="仿宋" w:hAnsi="仿宋" w:eastAsia="仿宋" w:cs="仿宋_GB2312"/>
          <w:sz w:val="30"/>
          <w:szCs w:val="30"/>
        </w:rPr>
        <w:t>1</w:t>
      </w:r>
      <w:r>
        <w:rPr>
          <w:rFonts w:ascii="仿宋" w:hAnsi="仿宋" w:eastAsia="仿宋" w:cs="仿宋_GB2312"/>
          <w:sz w:val="30"/>
          <w:szCs w:val="30"/>
        </w:rPr>
        <w:t xml:space="preserve">. 课程思政样板课程申报书、汇总表 </w:t>
      </w:r>
    </w:p>
    <w:p>
      <w:pPr>
        <w:adjustRightInd w:val="0"/>
        <w:snapToGrid w:val="0"/>
        <w:spacing w:line="560" w:lineRule="exact"/>
        <w:ind w:right="-10" w:rightChars="-5"/>
        <w:jc w:val="left"/>
        <w:rPr>
          <w:rFonts w:ascii="仿宋" w:hAnsi="仿宋" w:eastAsia="仿宋" w:cs="仿宋_GB2312"/>
          <w:sz w:val="30"/>
          <w:szCs w:val="30"/>
        </w:rPr>
      </w:pPr>
      <w:r>
        <w:rPr>
          <w:rFonts w:ascii="仿宋" w:hAnsi="仿宋" w:eastAsia="仿宋" w:cs="仿宋_GB2312"/>
          <w:sz w:val="30"/>
          <w:szCs w:val="30"/>
        </w:rPr>
        <w:t xml:space="preserve">2. 课程思政教学团队申报书、汇总表 </w:t>
      </w:r>
    </w:p>
    <w:p>
      <w:pPr>
        <w:adjustRightInd w:val="0"/>
        <w:snapToGrid w:val="0"/>
        <w:spacing w:line="560" w:lineRule="exact"/>
        <w:ind w:right="-10" w:rightChars="-5"/>
        <w:jc w:val="left"/>
        <w:rPr>
          <w:rFonts w:ascii="仿宋" w:hAnsi="仿宋" w:eastAsia="仿宋" w:cs="仿宋_GB2312"/>
          <w:sz w:val="30"/>
          <w:szCs w:val="30"/>
        </w:rPr>
      </w:pPr>
      <w:r>
        <w:rPr>
          <w:rFonts w:ascii="仿宋" w:hAnsi="仿宋" w:eastAsia="仿宋" w:cs="仿宋_GB2312"/>
          <w:sz w:val="30"/>
          <w:szCs w:val="30"/>
        </w:rPr>
        <w:t xml:space="preserve">3. 课程思政特色化教学研究示范中心申报书 </w:t>
      </w:r>
    </w:p>
    <w:p>
      <w:pPr>
        <w:adjustRightInd w:val="0"/>
        <w:snapToGrid w:val="0"/>
        <w:spacing w:line="560" w:lineRule="exact"/>
        <w:ind w:right="-10" w:rightChars="-5" w:firstLine="4950" w:firstLineChars="1650"/>
        <w:jc w:val="center"/>
        <w:rPr>
          <w:rFonts w:ascii="仿宋" w:hAnsi="仿宋" w:eastAsia="仿宋" w:cs="仿宋_GB2312"/>
          <w:sz w:val="30"/>
          <w:szCs w:val="30"/>
        </w:rPr>
      </w:pPr>
      <w:r>
        <w:rPr>
          <w:rFonts w:hint="eastAsia" w:ascii="仿宋" w:hAnsi="仿宋" w:eastAsia="仿宋" w:cs="仿宋_GB2312"/>
          <w:sz w:val="30"/>
          <w:szCs w:val="30"/>
        </w:rPr>
        <w:t xml:space="preserve"> </w:t>
      </w:r>
      <w:r>
        <w:rPr>
          <w:rFonts w:ascii="仿宋" w:hAnsi="仿宋" w:eastAsia="仿宋" w:cs="仿宋_GB2312"/>
          <w:sz w:val="30"/>
          <w:szCs w:val="30"/>
        </w:rPr>
        <w:t xml:space="preserve">   </w:t>
      </w:r>
    </w:p>
    <w:p>
      <w:pPr>
        <w:adjustRightInd w:val="0"/>
        <w:snapToGrid w:val="0"/>
        <w:spacing w:line="560" w:lineRule="exact"/>
        <w:ind w:right="-10" w:rightChars="-5" w:firstLine="4950" w:firstLineChars="1650"/>
        <w:jc w:val="center"/>
        <w:rPr>
          <w:rFonts w:ascii="仿宋" w:hAnsi="仿宋" w:eastAsia="仿宋" w:cs="仿宋_GB2312"/>
          <w:sz w:val="30"/>
          <w:szCs w:val="30"/>
        </w:rPr>
      </w:pPr>
      <w:r>
        <w:rPr>
          <w:rFonts w:hint="eastAsia" w:ascii="仿宋" w:hAnsi="仿宋" w:eastAsia="仿宋" w:cs="仿宋_GB2312"/>
          <w:sz w:val="30"/>
          <w:szCs w:val="30"/>
          <w:lang w:val="en-US" w:eastAsia="zh-CN"/>
        </w:rPr>
        <w:t xml:space="preserve">     </w:t>
      </w:r>
      <w:r>
        <w:rPr>
          <w:rFonts w:ascii="仿宋" w:hAnsi="仿宋" w:eastAsia="仿宋" w:cs="仿宋_GB2312"/>
          <w:sz w:val="30"/>
          <w:szCs w:val="30"/>
        </w:rPr>
        <w:t>教务处</w:t>
      </w:r>
    </w:p>
    <w:p>
      <w:pPr>
        <w:adjustRightInd w:val="0"/>
        <w:snapToGrid w:val="0"/>
        <w:spacing w:line="560" w:lineRule="exact"/>
        <w:ind w:left="242" w:right="-10" w:rightChars="-5" w:firstLine="5850" w:firstLineChars="1950"/>
        <w:rPr>
          <w:rFonts w:ascii="仿宋" w:hAnsi="仿宋" w:eastAsia="仿宋" w:cs="仿宋_GB2312"/>
          <w:sz w:val="30"/>
          <w:szCs w:val="30"/>
        </w:rPr>
      </w:pPr>
      <w:r>
        <w:rPr>
          <w:rFonts w:hint="eastAsia" w:ascii="仿宋" w:hAnsi="仿宋" w:eastAsia="仿宋" w:cs="仿宋_GB2312"/>
          <w:sz w:val="30"/>
          <w:szCs w:val="30"/>
        </w:rPr>
        <w:t>2</w:t>
      </w:r>
      <w:r>
        <w:rPr>
          <w:rFonts w:ascii="仿宋" w:hAnsi="仿宋" w:eastAsia="仿宋" w:cs="仿宋_GB2312"/>
          <w:sz w:val="30"/>
          <w:szCs w:val="30"/>
        </w:rPr>
        <w:t>023年3</w:t>
      </w:r>
      <w:r>
        <w:rPr>
          <w:rFonts w:hint="eastAsia" w:ascii="仿宋" w:hAnsi="仿宋" w:eastAsia="仿宋" w:cs="仿宋_GB2312"/>
          <w:sz w:val="30"/>
          <w:szCs w:val="30"/>
        </w:rPr>
        <w:t>月2</w:t>
      </w:r>
      <w:r>
        <w:rPr>
          <w:rFonts w:ascii="仿宋" w:hAnsi="仿宋" w:eastAsia="仿宋" w:cs="仿宋_GB2312"/>
          <w:sz w:val="30"/>
          <w:szCs w:val="30"/>
        </w:rPr>
        <w:t>8</w:t>
      </w:r>
      <w:r>
        <w:rPr>
          <w:rFonts w:hint="eastAsia" w:ascii="仿宋" w:hAnsi="仿宋" w:eastAsia="仿宋" w:cs="仿宋_GB2312"/>
          <w:sz w:val="30"/>
          <w:szCs w:val="30"/>
        </w:rPr>
        <w:t>日</w:t>
      </w:r>
    </w:p>
    <w:p>
      <w:pPr>
        <w:rPr>
          <w:rFonts w:ascii="仿宋" w:hAnsi="仿宋" w:eastAsia="仿宋" w:cs="仿宋_GB2312"/>
          <w:sz w:val="30"/>
          <w:szCs w:val="30"/>
        </w:rPr>
      </w:pPr>
    </w:p>
    <w:p>
      <w:pPr>
        <w:rPr>
          <w:rFonts w:ascii="仿宋" w:hAnsi="仿宋" w:eastAsia="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RmM2U1ZDQ4ZGE4NjMxMWVmMzZkMTM0ZTE0OTcwNjgifQ=="/>
  </w:docVars>
  <w:rsids>
    <w:rsidRoot w:val="003509CC"/>
    <w:rsid w:val="00033245"/>
    <w:rsid w:val="000352C4"/>
    <w:rsid w:val="00070977"/>
    <w:rsid w:val="002811E1"/>
    <w:rsid w:val="00290582"/>
    <w:rsid w:val="002A104E"/>
    <w:rsid w:val="002F6FCE"/>
    <w:rsid w:val="002F7FF2"/>
    <w:rsid w:val="003509CC"/>
    <w:rsid w:val="003879C0"/>
    <w:rsid w:val="003C0CB9"/>
    <w:rsid w:val="00401372"/>
    <w:rsid w:val="0041061E"/>
    <w:rsid w:val="004119BC"/>
    <w:rsid w:val="004F2109"/>
    <w:rsid w:val="005563CE"/>
    <w:rsid w:val="00635E58"/>
    <w:rsid w:val="00643B67"/>
    <w:rsid w:val="006B666F"/>
    <w:rsid w:val="006E505A"/>
    <w:rsid w:val="007175A8"/>
    <w:rsid w:val="00816E6D"/>
    <w:rsid w:val="009B055D"/>
    <w:rsid w:val="00A93427"/>
    <w:rsid w:val="00BD6874"/>
    <w:rsid w:val="00C304A3"/>
    <w:rsid w:val="00C630E0"/>
    <w:rsid w:val="00CC3CF7"/>
    <w:rsid w:val="00CF3141"/>
    <w:rsid w:val="00CF333A"/>
    <w:rsid w:val="00D700AD"/>
    <w:rsid w:val="00D7310B"/>
    <w:rsid w:val="00D83337"/>
    <w:rsid w:val="00D835E1"/>
    <w:rsid w:val="00EB6523"/>
    <w:rsid w:val="00FA3822"/>
    <w:rsid w:val="137D2CAA"/>
    <w:rsid w:val="6DDA0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1930</Words>
  <Characters>2006</Characters>
  <Lines>15</Lines>
  <Paragraphs>4</Paragraphs>
  <TotalTime>60</TotalTime>
  <ScaleCrop>false</ScaleCrop>
  <LinksUpToDate>false</LinksUpToDate>
  <CharactersWithSpaces>2087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2021-12-15T03:38:00Z</dcterms:created>
  <dc:creator>Administrator</dc:creator>
  <cp:lastModifiedBy>赵鹏鹏</cp:lastModifiedBy>
  <cp:lastPrinted>2023-03-28T00:52:00Z</cp:lastPrinted>
  <dcterms:modified xsi:type="dcterms:W3CDTF">2023-03-29T01:26:16Z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9389D554914B4B29ACB1EC811F08E4B5</vt:lpwstr>
  </property>
</Properties>
</file>