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8"/>
        </w:tabs>
        <w:jc w:val="left"/>
        <w:rPr>
          <w:sz w:val="28"/>
          <w:szCs w:val="28"/>
        </w:rPr>
      </w:pPr>
      <w:bookmarkStart w:id="0" w:name="_GoBack"/>
      <w:bookmarkEnd w:id="0"/>
      <w:r>
        <w:rPr>
          <w:rFonts w:hint="eastAsia"/>
          <w:sz w:val="28"/>
          <w:szCs w:val="28"/>
        </w:rPr>
        <w:t>附件1</w:t>
      </w:r>
    </w:p>
    <w:p>
      <w:pPr>
        <w:ind w:firstLine="600" w:firstLineChars="200"/>
        <w:jc w:val="center"/>
        <w:rPr>
          <w:rFonts w:hint="eastAsia" w:ascii="方正小标宋简体" w:hAnsi="仿宋" w:eastAsia="方正小标宋简体"/>
          <w:sz w:val="30"/>
          <w:szCs w:val="30"/>
        </w:rPr>
      </w:pPr>
      <w:r>
        <w:rPr>
          <w:rFonts w:hint="eastAsia" w:ascii="方正小标宋简体" w:hAnsi="仿宋" w:eastAsia="方正小标宋简体"/>
          <w:sz w:val="30"/>
          <w:szCs w:val="30"/>
        </w:rPr>
        <w:t>20</w:t>
      </w:r>
      <w:r>
        <w:rPr>
          <w:rFonts w:hint="eastAsia" w:ascii="方正小标宋简体" w:hAnsi="仿宋" w:eastAsia="方正小标宋简体"/>
          <w:sz w:val="30"/>
          <w:szCs w:val="30"/>
          <w:lang w:val="en-US" w:eastAsia="zh-CN"/>
        </w:rPr>
        <w:t>22</w:t>
      </w:r>
      <w:r>
        <w:rPr>
          <w:rFonts w:hint="eastAsia" w:ascii="方正小标宋简体" w:hAnsi="仿宋" w:eastAsia="方正小标宋简体"/>
          <w:sz w:val="30"/>
          <w:szCs w:val="30"/>
        </w:rPr>
        <w:t>年河南省高等教育教学改革研究与实践项目立项名单</w:t>
      </w:r>
    </w:p>
    <w:p>
      <w:pPr>
        <w:ind w:firstLine="600" w:firstLineChars="200"/>
        <w:jc w:val="center"/>
        <w:rPr>
          <w:rFonts w:hint="eastAsia" w:ascii="方正小标宋简体" w:hAnsi="仿宋" w:eastAsia="方正小标宋简体"/>
          <w:sz w:val="30"/>
          <w:szCs w:val="30"/>
        </w:rPr>
      </w:pPr>
      <w:r>
        <w:rPr>
          <w:rFonts w:hint="eastAsia" w:ascii="方正小标宋简体" w:hAnsi="仿宋" w:eastAsia="方正小标宋简体"/>
          <w:sz w:val="30"/>
          <w:szCs w:val="30"/>
        </w:rPr>
        <w:t>本科教育类</w:t>
      </w:r>
    </w:p>
    <w:tbl>
      <w:tblPr>
        <w:tblStyle w:val="8"/>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3173"/>
        <w:gridCol w:w="113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黑体" w:hAnsi="宋体" w:eastAsia="黑体" w:cs="黑体"/>
                <w:i w:val="0"/>
                <w:iCs w:val="0"/>
                <w:color w:val="000000"/>
                <w:kern w:val="0"/>
                <w:sz w:val="21"/>
                <w:szCs w:val="21"/>
                <w:u w:val="none"/>
                <w:lang w:val="en-US" w:eastAsia="zh-CN" w:bidi="ar"/>
              </w:rPr>
              <w:t>项目编号</w:t>
            </w:r>
          </w:p>
        </w:tc>
        <w:tc>
          <w:tcPr>
            <w:tcW w:w="3173" w:type="dxa"/>
            <w:vAlign w:val="center"/>
          </w:tcPr>
          <w:p>
            <w:pPr>
              <w:keepNext w:val="0"/>
              <w:keepLines w:val="0"/>
              <w:widowControl/>
              <w:suppressLineNumbers w:val="0"/>
              <w:jc w:val="center"/>
              <w:textAlignment w:val="center"/>
              <w:rPr>
                <w:rFonts w:ascii="仿宋" w:hAnsi="仿宋" w:eastAsia="仿宋"/>
                <w:sz w:val="24"/>
              </w:rPr>
            </w:pPr>
            <w:r>
              <w:rPr>
                <w:rFonts w:hint="eastAsia" w:ascii="黑体" w:hAnsi="宋体" w:eastAsia="黑体" w:cs="黑体"/>
                <w:i w:val="0"/>
                <w:iCs w:val="0"/>
                <w:color w:val="000000"/>
                <w:kern w:val="0"/>
                <w:sz w:val="21"/>
                <w:szCs w:val="21"/>
                <w:u w:val="none"/>
                <w:lang w:val="en-US" w:eastAsia="zh-CN" w:bidi="ar"/>
              </w:rPr>
              <w:t>项目名称</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黑体" w:hAnsi="宋体" w:eastAsia="黑体" w:cs="黑体"/>
                <w:i w:val="0"/>
                <w:iCs w:val="0"/>
                <w:color w:val="000000"/>
                <w:kern w:val="0"/>
                <w:sz w:val="21"/>
                <w:szCs w:val="21"/>
                <w:u w:val="none"/>
                <w:lang w:val="en-US" w:eastAsia="zh-CN" w:bidi="ar"/>
              </w:rPr>
              <w:t>主持人</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黑体" w:hAnsi="宋体" w:eastAsia="黑体" w:cs="黑体"/>
                <w:i w:val="0"/>
                <w:iCs w:val="0"/>
                <w:color w:val="000000"/>
                <w:kern w:val="0"/>
                <w:sz w:val="21"/>
                <w:szCs w:val="21"/>
                <w:u w:val="none"/>
                <w:lang w:val="en-US" w:eastAsia="zh-CN" w:bidi="ar"/>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2021SJGLX007</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新农科“三段双道双型”人才培养体系构建与创新实践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汤继华</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2021SJGLX008</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河南高等学校在实施创新驱动、科教兴省、人才强省战略中的作用及其实现路径</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介晓磊</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2021SJGLX085</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新农科背景下创新人才多维培养体系构建与实践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郭战伟</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2021SJGLX086</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基于科技小院的新农科多样化人才培养模式创新与实践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叶优良</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2021SJGLX087</w:t>
            </w:r>
          </w:p>
        </w:tc>
        <w:tc>
          <w:tcPr>
            <w:tcW w:w="3173" w:type="dxa"/>
            <w:vAlign w:val="center"/>
          </w:tcPr>
          <w:p>
            <w:pPr>
              <w:keepNext w:val="0"/>
              <w:keepLines w:val="0"/>
              <w:widowControl/>
              <w:suppressLineNumbers w:val="0"/>
              <w:jc w:val="left"/>
              <w:textAlignment w:val="center"/>
              <w:rPr>
                <w:rFonts w:ascii="仿宋" w:hAnsi="仿宋" w:eastAsia="仿宋"/>
                <w:sz w:val="24"/>
              </w:rPr>
            </w:pPr>
            <w:r>
              <w:rPr>
                <w:rStyle w:val="19"/>
                <w:lang w:val="en-US" w:eastAsia="zh-CN" w:bidi="ar"/>
              </w:rPr>
              <w:t>推进卓越园艺师</w:t>
            </w:r>
            <w:r>
              <w:rPr>
                <w:rStyle w:val="20"/>
                <w:rFonts w:hAnsi="宋体"/>
                <w:lang w:val="en-US" w:eastAsia="zh-CN" w:bidi="ar"/>
              </w:rPr>
              <w:t>2.0</w:t>
            </w:r>
            <w:r>
              <w:rPr>
                <w:rStyle w:val="19"/>
                <w:lang w:val="en-US" w:eastAsia="zh-CN" w:bidi="ar"/>
              </w:rPr>
              <w:t>计划，培养适应新农科时代的一流园艺专业人才</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郑先波</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2021SJGLX088</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面向乡村振兴的交通运输专业政产学研用协同育人研究与实践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崔岩</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2021SJGLX089</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中原农耕文明融入农林高校课程思政教育体系研究与实践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张帅梁</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2021SJGLX090</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基于“计算思维”赋能“四新专业”的计算机类通识课程教学改革与实践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张慧</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2021SJGLX091</w:t>
            </w:r>
          </w:p>
        </w:tc>
        <w:tc>
          <w:tcPr>
            <w:tcW w:w="3173"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地域文化融入河南高校课程思政教育体系研究与实践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朱玉芳</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2021SJGLX092</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新农科背景下“五位一体”的畜牧专业大学生创新创业能力培养模式研究与实践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李转见</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2021SJGLX093</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涉农高校“六位一体”创新创业教育研究与实践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代莉</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2021SJGLX094</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农经专业核心课“理案讨虚实”五位一体教学模式研究与实践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赵翠萍</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2021SJGLX345</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选择与引导—农林高校大类招生建筑学专业人才培养模式研究</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李永华</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2021SJGLX346</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黄河文化融入农林院校大学英语课程思政教育研究与实践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陈洁</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2021SJGLX347</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新农科背景下涉农专业基础课程思政建设的研究与实践——以植物学课程为例</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王一涵</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2021SJGLX348</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面向工程教育认证以学科竞赛推进高校创新型人才培养模式研究</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索标</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2021SJGLX349</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智慧教学背景下农业院校理化基础课程软件资源开发与应用</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李伟</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2021SJGLX350</w:t>
            </w:r>
          </w:p>
        </w:tc>
        <w:tc>
          <w:tcPr>
            <w:tcW w:w="3173" w:type="dxa"/>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智慧教育时代新农科产教融合教学研究与实践</w:t>
            </w:r>
          </w:p>
        </w:tc>
        <w:tc>
          <w:tcPr>
            <w:tcW w:w="1134"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张晓婷</w:t>
            </w:r>
          </w:p>
        </w:tc>
        <w:tc>
          <w:tcPr>
            <w:tcW w:w="1448" w:type="dxa"/>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bottom w:val="single" w:color="auto" w:sz="4" w:space="0"/>
            </w:tcBorders>
            <w:vAlign w:val="center"/>
          </w:tcPr>
          <w:p>
            <w:pPr>
              <w:keepNext w:val="0"/>
              <w:keepLines w:val="0"/>
              <w:widowControl/>
              <w:suppressLineNumbers w:val="0"/>
              <w:jc w:val="center"/>
              <w:textAlignment w:val="center"/>
              <w:rPr>
                <w:rFonts w:ascii="仿宋" w:hAnsi="仿宋" w:eastAsia="仿宋"/>
                <w:sz w:val="24"/>
              </w:rPr>
            </w:pPr>
            <w:r>
              <w:rPr>
                <w:rFonts w:hint="eastAsia" w:ascii="仿宋_GB2312" w:hAnsi="宋体" w:eastAsia="仿宋_GB2312" w:cs="仿宋_GB2312"/>
                <w:i w:val="0"/>
                <w:iCs w:val="0"/>
                <w:color w:val="000000"/>
                <w:kern w:val="0"/>
                <w:sz w:val="21"/>
                <w:szCs w:val="21"/>
                <w:u w:val="none"/>
                <w:lang w:val="en-US" w:eastAsia="zh-CN" w:bidi="ar"/>
              </w:rPr>
              <w:t>2021SJGLX351</w:t>
            </w:r>
          </w:p>
        </w:tc>
        <w:tc>
          <w:tcPr>
            <w:tcW w:w="3173" w:type="dxa"/>
            <w:tcBorders>
              <w:bottom w:val="single" w:color="auto" w:sz="4" w:space="0"/>
            </w:tcBorders>
            <w:vAlign w:val="center"/>
          </w:tcPr>
          <w:p>
            <w:pPr>
              <w:keepNext w:val="0"/>
              <w:keepLines w:val="0"/>
              <w:widowControl/>
              <w:suppressLineNumbers w:val="0"/>
              <w:jc w:val="left"/>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产教融合背景下动物医学专业应用型创新人才培养模式的研究与实践</w:t>
            </w:r>
          </w:p>
        </w:tc>
        <w:tc>
          <w:tcPr>
            <w:tcW w:w="1134" w:type="dxa"/>
            <w:tcBorders>
              <w:bottom w:val="single" w:color="auto" w:sz="4" w:space="0"/>
            </w:tcBorders>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褚贝贝</w:t>
            </w:r>
          </w:p>
        </w:tc>
        <w:tc>
          <w:tcPr>
            <w:tcW w:w="1448" w:type="dxa"/>
            <w:tcBorders>
              <w:bottom w:val="single" w:color="auto" w:sz="4" w:space="0"/>
            </w:tcBorders>
            <w:vAlign w:val="center"/>
          </w:tcPr>
          <w:p>
            <w:pPr>
              <w:keepNext w:val="0"/>
              <w:keepLines w:val="0"/>
              <w:widowControl/>
              <w:suppressLineNumbers w:val="0"/>
              <w:jc w:val="center"/>
              <w:textAlignment w:val="center"/>
              <w:rPr>
                <w:rFonts w:ascii="仿宋" w:hAnsi="仿宋" w:eastAsia="仿宋"/>
                <w:sz w:val="24"/>
              </w:rPr>
            </w:pPr>
            <w:r>
              <w:rPr>
                <w:rFonts w:hint="eastAsia" w:ascii="宋体" w:hAnsi="宋体" w:eastAsia="宋体" w:cs="宋体"/>
                <w:i w:val="0"/>
                <w:iCs w:val="0"/>
                <w:color w:val="000000"/>
                <w:kern w:val="0"/>
                <w:sz w:val="21"/>
                <w:szCs w:val="21"/>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3" w:type="dxa"/>
            <w:gridSpan w:val="4"/>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 xml:space="preserve">高校思政课类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2021SJGLX944</w:t>
            </w:r>
          </w:p>
        </w:tc>
        <w:tc>
          <w:tcPr>
            <w:tcW w:w="3173" w:type="dxa"/>
            <w:tcBorders>
              <w:top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高校思政课教学质量监控体系创新及实践研究</w:t>
            </w:r>
          </w:p>
        </w:tc>
        <w:tc>
          <w:tcPr>
            <w:tcW w:w="1134"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马菲</w:t>
            </w:r>
          </w:p>
        </w:tc>
        <w:tc>
          <w:tcPr>
            <w:tcW w:w="1448" w:type="dxa"/>
            <w:tcBorders>
              <w:top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2021SJGLX954</w:t>
            </w:r>
          </w:p>
        </w:tc>
        <w:tc>
          <w:tcPr>
            <w:tcW w:w="31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新时代河南高校“大思政课”建设研究与实践</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王红艳</w:t>
            </w:r>
          </w:p>
        </w:tc>
        <w:tc>
          <w:tcPr>
            <w:tcW w:w="144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3" w:type="dxa"/>
            <w:gridSpan w:val="4"/>
            <w:tcBorders>
              <w:left w:val="nil"/>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仿宋_GB2312" w:hAnsi="宋体" w:eastAsia="仿宋_GB2312" w:cs="仿宋_GB2312"/>
                <w:b/>
                <w:bCs/>
                <w:i w:val="0"/>
                <w:iCs w:val="0"/>
                <w:color w:val="000000"/>
                <w:kern w:val="0"/>
                <w:sz w:val="32"/>
                <w:szCs w:val="32"/>
                <w:u w:val="none"/>
                <w:lang w:val="en-US" w:eastAsia="zh-CN" w:bidi="ar"/>
              </w:rPr>
              <w:t>就业创业指导类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2021SJGLX1002</w:t>
            </w:r>
          </w:p>
        </w:tc>
        <w:tc>
          <w:tcPr>
            <w:tcW w:w="31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乡村振兴战略背景下农业创新创业人才培养体系研究与实践</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李书民</w:t>
            </w:r>
          </w:p>
        </w:tc>
        <w:tc>
          <w:tcPr>
            <w:tcW w:w="144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2021SJGLX1010</w:t>
            </w:r>
          </w:p>
        </w:tc>
        <w:tc>
          <w:tcPr>
            <w:tcW w:w="31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地方农林高校“六位一体”就业育人体系研究与实践</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徐峰</w:t>
            </w:r>
          </w:p>
        </w:tc>
        <w:tc>
          <w:tcPr>
            <w:tcW w:w="144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一般项目</w:t>
            </w:r>
          </w:p>
        </w:tc>
      </w:tr>
    </w:tbl>
    <w:p/>
    <w:p/>
    <w:p/>
    <w:p/>
    <w:p/>
    <w:p>
      <w:pPr>
        <w:tabs>
          <w:tab w:val="left" w:pos="1032"/>
        </w:tabs>
        <w:jc w:val="left"/>
        <w:rPr>
          <w:rFonts w:hint="eastAsia"/>
          <w:sz w:val="28"/>
          <w:szCs w:val="28"/>
        </w:rPr>
        <w:sectPr>
          <w:pgSz w:w="11906" w:h="16838"/>
          <w:pgMar w:top="1440" w:right="1803" w:bottom="1440" w:left="1803" w:header="794" w:footer="907" w:gutter="0"/>
          <w:cols w:space="0" w:num="1"/>
          <w:docGrid w:type="lines" w:linePitch="312" w:charSpace="0"/>
        </w:sectPr>
      </w:pPr>
    </w:p>
    <w:p>
      <w:pPr>
        <w:tabs>
          <w:tab w:val="left" w:pos="1032"/>
        </w:tabs>
        <w:jc w:val="left"/>
        <w:rPr>
          <w:sz w:val="28"/>
          <w:szCs w:val="28"/>
        </w:rPr>
      </w:pPr>
      <w:r>
        <w:rPr>
          <w:rFonts w:hint="eastAsia"/>
          <w:sz w:val="28"/>
          <w:szCs w:val="28"/>
        </w:rPr>
        <w:t>附件2</w:t>
      </w:r>
    </w:p>
    <w:p>
      <w:pPr>
        <w:snapToGrid w:val="0"/>
        <w:spacing w:before="156" w:beforeLines="50" w:after="156" w:afterLines="50" w:line="400" w:lineRule="exact"/>
        <w:jc w:val="center"/>
        <w:rPr>
          <w:rFonts w:ascii="仿宋_GB2312" w:hAnsi="仿宋_GB2312" w:cs="仿宋_GB2312"/>
          <w:b/>
          <w:color w:val="000000"/>
          <w:spacing w:val="15"/>
          <w:sz w:val="30"/>
          <w:szCs w:val="30"/>
          <w:shd w:val="clear" w:color="auto" w:fill="FFFFFF"/>
        </w:rPr>
      </w:pPr>
      <w:r>
        <w:rPr>
          <w:rFonts w:hint="eastAsia" w:ascii="仿宋_GB2312" w:hAnsi="仿宋_GB2312" w:cs="仿宋_GB2312"/>
          <w:b/>
          <w:color w:val="000000"/>
          <w:spacing w:val="15"/>
          <w:sz w:val="30"/>
          <w:szCs w:val="30"/>
          <w:shd w:val="clear" w:color="auto" w:fill="FFFFFF"/>
        </w:rPr>
        <w:t>20</w:t>
      </w:r>
      <w:r>
        <w:rPr>
          <w:rFonts w:hint="eastAsia" w:ascii="仿宋_GB2312" w:hAnsi="仿宋_GB2312" w:cs="仿宋_GB2312"/>
          <w:b/>
          <w:color w:val="000000"/>
          <w:spacing w:val="15"/>
          <w:sz w:val="30"/>
          <w:szCs w:val="30"/>
          <w:shd w:val="clear" w:color="auto" w:fill="FFFFFF"/>
          <w:lang w:val="en-US" w:eastAsia="zh-CN"/>
        </w:rPr>
        <w:t>22</w:t>
      </w:r>
      <w:r>
        <w:rPr>
          <w:rFonts w:hint="eastAsia" w:ascii="仿宋_GB2312" w:hAnsi="仿宋_GB2312" w:cs="仿宋_GB2312"/>
          <w:b/>
          <w:color w:val="000000"/>
          <w:spacing w:val="15"/>
          <w:sz w:val="30"/>
          <w:szCs w:val="30"/>
          <w:shd w:val="clear" w:color="auto" w:fill="FFFFFF"/>
        </w:rPr>
        <w:t>年河南农</w:t>
      </w:r>
      <w:r>
        <w:rPr>
          <w:rFonts w:ascii="仿宋_GB2312" w:hAnsi="仿宋_GB2312" w:cs="仿宋_GB2312"/>
          <w:b/>
          <w:color w:val="000000"/>
          <w:spacing w:val="15"/>
          <w:sz w:val="30"/>
          <w:szCs w:val="30"/>
          <w:shd w:val="clear" w:color="auto" w:fill="FFFFFF"/>
        </w:rPr>
        <w:t>业大学教学改革</w:t>
      </w:r>
      <w:r>
        <w:rPr>
          <w:rFonts w:hint="eastAsia" w:ascii="仿宋_GB2312" w:hAnsi="仿宋_GB2312" w:cs="仿宋_GB2312"/>
          <w:b/>
          <w:color w:val="000000"/>
          <w:spacing w:val="15"/>
          <w:sz w:val="30"/>
          <w:szCs w:val="30"/>
          <w:shd w:val="clear" w:color="auto" w:fill="FFFFFF"/>
        </w:rPr>
        <w:t>研究</w:t>
      </w:r>
      <w:r>
        <w:rPr>
          <w:rFonts w:ascii="仿宋_GB2312" w:hAnsi="仿宋_GB2312" w:cs="仿宋_GB2312"/>
          <w:b/>
          <w:color w:val="000000"/>
          <w:spacing w:val="15"/>
          <w:sz w:val="30"/>
          <w:szCs w:val="30"/>
          <w:shd w:val="clear" w:color="auto" w:fill="FFFFFF"/>
        </w:rPr>
        <w:t>与实践项目立项名单</w:t>
      </w:r>
    </w:p>
    <w:p>
      <w:pPr>
        <w:adjustRightInd w:val="0"/>
        <w:snapToGrid w:val="0"/>
        <w:spacing w:line="240" w:lineRule="exact"/>
        <w:jc w:val="center"/>
        <w:rPr>
          <w:rFonts w:ascii="方正小标宋简体" w:hAnsi="方正小标宋简体" w:eastAsia="方正小标宋简体" w:cs="方正小标宋简体"/>
          <w:kern w:val="0"/>
          <w:sz w:val="44"/>
          <w:szCs w:val="44"/>
          <w:lang w:bidi="ar"/>
        </w:rPr>
      </w:pPr>
    </w:p>
    <w:tbl>
      <w:tblPr>
        <w:tblStyle w:val="7"/>
        <w:tblW w:w="10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821"/>
        <w:gridCol w:w="4394"/>
        <w:gridCol w:w="942"/>
        <w:gridCol w:w="864"/>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黑体" w:hAnsi="宋体" w:eastAsia="黑体" w:cs="黑体"/>
                <w:sz w:val="24"/>
              </w:rPr>
            </w:pPr>
            <w:r>
              <w:rPr>
                <w:rFonts w:hint="eastAsia" w:ascii="黑体" w:hAnsi="宋体" w:eastAsia="黑体" w:cs="黑体"/>
                <w:sz w:val="24"/>
                <w:lang w:bidi="ar"/>
              </w:rPr>
              <w:t>项目编号</w:t>
            </w:r>
          </w:p>
        </w:tc>
        <w:tc>
          <w:tcPr>
            <w:tcW w:w="1821"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黑体" w:hAnsi="宋体" w:eastAsia="黑体" w:cs="黑体"/>
                <w:sz w:val="24"/>
              </w:rPr>
            </w:pPr>
            <w:r>
              <w:rPr>
                <w:rFonts w:hint="eastAsia" w:ascii="黑体" w:hAnsi="宋体" w:eastAsia="黑体" w:cs="黑体"/>
                <w:sz w:val="24"/>
                <w:lang w:bidi="ar"/>
              </w:rPr>
              <w:t>所在单位</w:t>
            </w:r>
          </w:p>
        </w:tc>
        <w:tc>
          <w:tcPr>
            <w:tcW w:w="4394"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黑体" w:hAnsi="宋体" w:eastAsia="黑体" w:cs="黑体"/>
                <w:sz w:val="24"/>
              </w:rPr>
            </w:pPr>
            <w:r>
              <w:rPr>
                <w:rFonts w:hint="eastAsia" w:ascii="黑体" w:hAnsi="宋体" w:eastAsia="黑体" w:cs="黑体"/>
                <w:sz w:val="24"/>
                <w:lang w:bidi="ar"/>
              </w:rPr>
              <w:t>项目名称</w:t>
            </w:r>
          </w:p>
        </w:tc>
        <w:tc>
          <w:tcPr>
            <w:tcW w:w="942"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黑体" w:hAnsi="宋体" w:eastAsia="黑体" w:cs="黑体"/>
                <w:sz w:val="24"/>
              </w:rPr>
            </w:pPr>
            <w:r>
              <w:rPr>
                <w:rFonts w:hint="eastAsia" w:ascii="黑体" w:hAnsi="宋体" w:eastAsia="黑体" w:cs="黑体"/>
                <w:sz w:val="24"/>
                <w:lang w:bidi="ar"/>
              </w:rPr>
              <w:t>主持人</w:t>
            </w:r>
          </w:p>
        </w:tc>
        <w:tc>
          <w:tcPr>
            <w:tcW w:w="864"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ascii="黑体" w:hAnsi="宋体" w:eastAsia="黑体" w:cs="黑体"/>
                <w:sz w:val="24"/>
              </w:rPr>
            </w:pPr>
            <w:r>
              <w:rPr>
                <w:rFonts w:hint="eastAsia" w:ascii="黑体" w:hAnsi="宋体" w:eastAsia="黑体" w:cs="黑体"/>
                <w:sz w:val="24"/>
                <w:lang w:bidi="ar"/>
              </w:rPr>
              <w:t>项目类别</w:t>
            </w:r>
          </w:p>
        </w:tc>
        <w:tc>
          <w:tcPr>
            <w:tcW w:w="886" w:type="dxa"/>
            <w:tcBorders>
              <w:top w:val="single" w:color="auto" w:sz="4" w:space="0"/>
              <w:left w:val="nil"/>
              <w:bottom w:val="single" w:color="auto" w:sz="4" w:space="0"/>
              <w:right w:val="single" w:color="auto" w:sz="4" w:space="0"/>
            </w:tcBorders>
            <w:shd w:val="clear" w:color="auto" w:fill="auto"/>
          </w:tcPr>
          <w:p>
            <w:pPr>
              <w:snapToGrid w:val="0"/>
              <w:jc w:val="center"/>
              <w:rPr>
                <w:rFonts w:ascii="黑体" w:hAnsi="宋体" w:eastAsia="黑体" w:cs="黑体"/>
                <w:sz w:val="24"/>
              </w:rPr>
            </w:pPr>
            <w:r>
              <w:rPr>
                <w:rFonts w:hint="eastAsia" w:ascii="黑体" w:hAnsi="宋体" w:eastAsia="黑体" w:cs="黑体"/>
                <w:sz w:val="24"/>
                <w:lang w:bidi="ar"/>
              </w:rPr>
              <w:t>经费</w:t>
            </w:r>
            <w:r>
              <w:rPr>
                <w:rFonts w:hint="eastAsia" w:ascii="黑体" w:hAnsi="宋体" w:eastAsia="黑体" w:cs="黑体"/>
                <w:sz w:val="18"/>
                <w:szCs w:val="18"/>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全域视野下新农科育人模式的探索与实践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郭战伟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 xml:space="preserve">基于省部共建小麦玉米作物学重点实验室的本科创新型人才培养模式研究与实践  </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汤继华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基于“思政引领-文献导读-科研支撑-学生主导”多维度教学理念的作物育种学教学研究与实践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吴刘记</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《中药鉴定学》课程思政建设探索与实践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张红瑞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以课程思政为核心的林学类拔尖创新人才培养模式的改革与实践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郭  芳</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新林科背景下林学专业综合实习改革与实践研究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毕会涛</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以疫情为切入点的旅游管理专业课程思政 教育教学改革研究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何  静</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面向农林产业急需的涉农高校现代产业学院研究与探索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  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JGLX009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思政教育在园林植物景观设计课程实践教学中的研究与实践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栗  燕</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产学研创融合导向下的城乡规划设计课程内容优化与教学方法创新研究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  琨</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新农科背景下动物药学专业人才培养模式的改革与实践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潘玉善</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产教融合背景下动植物检疫专业人才培养模式的改革与探究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胡  慧</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基于“两性一度”标准 的《动物解剖学》“金课”建设探索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商艳红</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动物科技学院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面向社会需求的动物科学专业“校企协同”育人模式构建与实践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常  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基于工程认证的机械设计基础课程建设研究与实践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李慧琴</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新工科背景下“4+3+2”教学模式在热工设备课程中的探索与研究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潘晓慧</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基于产学研用协同创新的农建专业本科生人才培养模式改革</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刘圣勇</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“新工科”背景下农业建筑环境与能源工程专业人才培养模式研究与实践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胡建军</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JGLX019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工程教育专业认证背景下地方大学工科专业课程改革研究与实践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丁  攀</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“新农科”视域下烟草专业基础课程群改革与实践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殷全玉</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新工科背景下《烟草原料初加工》课程教学改革探索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陈红丽</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基于产教融合的烟草栽培学课程思政体系构建与实践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代晓燕</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基于“学生全面发展”的《植物保护学》一流课程建设</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杜孟芳</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基于《植物（园林）病虫害防治》在线开放课程建设的研究与实践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席玉强</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课程思政融入杂草学教学的研究与实践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谢桂英</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基于科研团队的植物保护专业本科生实验教学改革的研究与实践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陈文波</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基于BOPPPS模式的普通昆虫学课程思政体系探索与实践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翟  卿</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茶学省级一流课程思政示范课程群体系构建与实践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赵仁亮</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JGLX029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《园艺植物生物技术》线上线下混合式教学的探索与实践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李志谦</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大类招生模式下设施农业科学与工程专业课程体系与教学内容整体优化的研究与实践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肖怀娟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大数据背景下基于PBL和混合式教学的《管理信息系统》教学改革与实践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刘  盼</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五星教学法在混合教学模式中的应用与实践--以《算法设计与分析》为例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董  萍</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基于课程思政的农科类数学教材建设研究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陈  振</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课程思政背景下计算机科学导论课程考核评价体系构建与实践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高  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生命科学学院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突出生物技术专业特色的核心课程《生化分离与分析技术》教学内容整体优化研究与实践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张小霞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食品科学技术学院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“引企入教”产教融合—基于OBE理念的食品类专业人才培养模式探索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柳艳霞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食品科学技术学院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新工科建设背景下一流本科课程食品毒理学对分课堂研究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高晓平</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资源与环境学院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《土地资源调查与评价》课程思政教学策略以及教学设计典型案例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孟庆香</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JGLX039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文法学院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黄河文化融入农业高校素质教育研究与实践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刘  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文法学院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混合式教学模式下课程思政融入法学课程的研究与实践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徐轶博</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文法学院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新时代农业院校文科专业基层教学组织建设研究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杨红朝</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马克思主义学院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伟大建党精神融入思政课教学的实践路径研究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  晨</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大类培养模式下基础化学虚拟仿真实验教学的研究与实践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谢黎霞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中华优秀传统文化融入大学英语课程思政教学设计研究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余红卫</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新文科背景下口语类课程模块的教学改革与实践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宋  扬</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新时期高校外语教师课程思政教学能力现状调查及提升路径研究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黄婉童</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黄河文化对外传播视域下《综合英语》课堂教学改革探索与创新</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吴  玲</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体育学院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基于项群理论的高校公共体育课程思政育人效果提升研究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巴玉峰</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JGLX049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体育学院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基于教与学需求融合的《规范社交舞教学教法》课程改革创新研究与实践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王亮清</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体育学院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基于职业资格认定的体育课程体系与教学内容的研究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袁  静</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重点项目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cs="仿宋_GB2312"/>
                <w:sz w:val="24"/>
                <w:lang w:eastAsia="zh-CN"/>
              </w:rPr>
            </w:pPr>
            <w:r>
              <w:rPr>
                <w:rFonts w:hint="eastAsia" w:ascii="仿宋_GB2312" w:hAnsi="Calibri" w:eastAsia="仿宋_GB2312" w:cs="仿宋_GB2312"/>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基于本科生创新创业训练的“3+N”实验室开放管理运行机制改革与实践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彭  廷</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新农科建设背景下《普通遗传学》课程思政教育的探索与实践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张雪海</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综合运用信息化技术构建全过程评价体系--以《作物育种学》为例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李卫华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区域融合优势特色林学学科教育创新模式构建与实践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  志</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新农科背景下“翻转+对分课堂”混合教学模式的构建研究与实践——以《森林资源利用学》为例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李含音</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新工科产教融合模式在《环境微生物 学》教学中的探索与实践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李烜桢</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“课程思政”融入大气污染控制工程的教学探索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袁  远</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《城市绿地系统规划》课程思政建设探索与实践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徐恩凯</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JGLX059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BIM 信息技术在《园林工程》课程的应用</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  卓</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基于产学研创融合的课程改革研究与实践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  山</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课程思政视域下河南地域文化融入艺术设计专业创融合的教学研究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  娜</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新文科背景下农林院校艺术设计专业产教融合的课程改革研究与实践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  南</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创新思维引导下的动物生物化学实验教学内容体系的改革与实践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焦显芹</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动物药学专业实践课程多元过程评价模式改革与构建</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陈玉霞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《中兽医学》课程思政教学策略的研究与实践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  丛</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 xml:space="preserve">动物医学一流本科专业建设下《兽医诊断学》课程教学改革与实践  </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黄淑成</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课程思政融入《动物生物化学》教学全过程的研究与实践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  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动物科技学院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“猪生产学”课程思政教学探索与实践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李秀领</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JGLX069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新工科建设农业工程类专业“四年制科创法”教学创新</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路朝阳</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新工科背景下地方农业院校智能网联汽车课程混合式教学实践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曲建华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基于课程思政理念的《汽车理论》混合式教学探索与实践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慕文龙</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农业工程学科流体力学课程线上线下混合教学模式的研究与实践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马晓然</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机电工程学院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《现代工程图学》线上线下混合式课程思政体系建设研究与实践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刘晓潺</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经济与管理学院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财务数智化课程教学改革探索——以《财务共享与智能财务》课程为例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郑方方</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经济与管理学院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 xml:space="preserve">农林经济管理专业核心课的课程思政教学设计 ——以《农业经济学》为例  </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  颖</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经济与管理学院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OBE理念下双语“金课”的建设路径研究-以《国际财务管理》为例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时心怡</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经济与管理学院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基于“自主+合作”的SWCPR教学模式设计研究——以《中国对外贸易》为例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郭益蓓</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经济与管理学院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产教融合背景下高等院校协同育人模式的研究与实践——以工商管理专业为例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张君慧</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JGLX079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新工科背景下烟草工程专业思政协同育人模式探究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  红</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《烟草化学与品质分析》实验课教学模式的探索与构建</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魏跃伟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任务驱动教学法在烟草化学与品质分析课程中的创新与实践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武志勇</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农药学产教融合协同育人实践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高  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基于“以学生为中心”的 《植物病虫害生物防治》一流课程建设</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赵  莹</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基于“提升学生技能”的《科技写作与文献检索》课程改革</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李海洋</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“微电影”在植物保护学课程改革的研究与实践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白素芬</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植物检疫学课程思政建设的研究与实践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施  艳</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“一校两所”科教协同育人模式探索与实践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刘东明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课程思政融入园艺专业基础课程教学的实践改革与探索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杨路明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JGLX089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新农科背景下园艺专业课程的课程思政教学策略及教学设计案例——以《试验设计和统计分析》为例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张郎郎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《园艺产品采后处理学》在提升大学生创新实践能力中的探索与实践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  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“新农科”背景下实验教学示范中心管理与运行机制的研究与实践——以园艺本科实验室为例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  琼</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线上线下混合式教学模式在面向对象程序设计课程中的研究与实践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任艳娜</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新工科背景下编译原理课程思政教学改革研究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夏  斌</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生命科学学院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微生物学一流课程思政建设的内涵研究与实践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王明道</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生命科学学院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 xml:space="preserve">“耕读教育”模式下跨专业培养一流农业本科人才的研究与实践  </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石永春</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生命科学学院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OBE理念下LBL+PBL教学模式的构建及其在植物生理学课程中的探索与应用</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  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生命科学学院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基于创新型人才培养的高等农业院校《基础生物化学》实践教学模式的改革与实践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贾然然</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生命科学学院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“一流本科课程建设”背景下生理学课程的改革与实践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陈  静</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JGLX099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食品科学技术学院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思政在融合 润物于无声——工科专业课课程思政的建设与探索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毛烨炫</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食品科学技术学院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基于工程认证背景下的教学方法改革——以食品生物化学课程为例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  倩</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资源与环境学院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《资源环境监测》教学实验设计与实施</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  彪</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资源与环境学院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面向新时代专业培养需求的《地图学》课程教学改革研究与实践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李纪伟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资源与环境学院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基于延伸式教学的无土栽培原理与技术课程的探索与实践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秦世玉</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资源与环境学院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新农科背景下“参与式研究型教学”在《土壤肥料学》课程中的创新与实践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李岚涛</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资源与环境学院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国土空间规划背景下土地资源管理专业课程体系重构</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蔡恩香</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资源与环境学院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“新农科”背景下《地质地貌学》课程思政教学设计典型案例与实践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张静静</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文法学院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以读经典为引擎提升教师育德意识及能力</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赵意焕</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文法学院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新文科背景下CDIO 运用于《社区工作》课程教学实践与研究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冯晓娟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JGLX109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文法学院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一流本科课程思政建设的内涵研究及实践——以《现代汉语》课程为例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吴  亮</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马克思主义学院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高校思政课“金课”建设的实践与思考</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杜小峥</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马克思主义学院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中华优秀传统文化更好融入高校思想政治理论课教学研究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王雷松</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“绿色化学”理念在有机化学课程群思政建设中的融入研究与实践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安万凯</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通信原理课程思政建设的研究与探索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吴莉莉</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工程认证OBE教育理念下课程思政融入大学公共基础课程的路径研究---以大学物理为例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张梦娇</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基于“思维导图+混合式教学”模式在《分析化学》教学改革中的应用研究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刘小花</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专业核心课程的课程思政教学策略以及教学设计典型案例——《数字电子技术基础》</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曹  晴</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基于现代信息技术的大学英语智慧课堂教学设计与实施策略研究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宋荣超</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基于SPOC的校本大学英语智慧课堂的构建与应用</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周亚楠</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JGLX119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因材施教 差异教学 兴趣驱动 服务专业--新高考背景下农林高校大学英语教学改革实践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宋  洁</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s="仿宋_GB2312"/>
                <w:sz w:val="24"/>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体育学院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河南农业大学体育俱乐部教学模式改革的实证研究——以体育保健班为例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4"/>
                <w:szCs w:val="24"/>
                <w:u w:val="none"/>
                <w:lang w:val="en-US" w:eastAsia="zh-CN" w:bidi="ar"/>
              </w:rPr>
              <w:t>李高华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eastAsia="仿宋_GB2312" w:cs="仿宋_GB2312"/>
                <w:sz w:val="24"/>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sz w:val="24"/>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体育学院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高校体育类舞蹈表演专业中国民族民间舞教学方法创新研究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丁静雯</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国际教育学院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《国际贸易》课程“中国化”教学设计与思政育人</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许  欣</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教务处</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课程思政教学能力提升培训策略研究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孙丽婷</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教务处</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新一轮审核评估背景下本科教学质量保障体系的研究与实践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吴丽美</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教务处</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“新农科”背景下基层教学组织的探索与实践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赵鹏飞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一般项目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“农产品质量检测技术”课程线上线下混合式教学体系的研究与实践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张  静</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农学院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《分子生物学》课程思政育人提升研究与实践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杜长青</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“知行合一 三课一体”专业课堂思政教学创新模式探索与实践——以《植物学》为例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李明婉</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JGLX12</w:t>
            </w:r>
            <w:r>
              <w:rPr>
                <w:rFonts w:hint="eastAsia" w:ascii="仿宋_GB2312" w:hAnsi="Calibri" w:eastAsia="仿宋_GB2312" w:cs="仿宋_GB2312"/>
                <w:sz w:val="24"/>
                <w:lang w:val="en-US" w:eastAsia="zh-CN" w:bidi="ar"/>
              </w:rPr>
              <w:t>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以“共情力”增强旅游管理专业课程思政“亲和力”的探索与实践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侯贺平</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val="en-US" w:eastAsia="zh-CN"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w:t>
            </w:r>
            <w:r>
              <w:rPr>
                <w:rFonts w:hint="eastAsia" w:ascii="仿宋_GB2312" w:hAnsi="Calibri" w:eastAsia="仿宋_GB2312" w:cs="仿宋_GB2312"/>
                <w:sz w:val="24"/>
                <w:lang w:bidi="ar"/>
              </w:rPr>
              <w:t>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林学院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国家战略背景下《恢复生态学》课程教学实践改革</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郭二辉</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基于项目案例引导的城市设计实践性教学模式研究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蒋  鹤</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虚拟仿真技术应用于艺术设计学科实践课程教学中的探索与实践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郭露妍</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风景园林与艺术学院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基于“线上线下混合式”教学模式背景下《园林植物学》课程的实践与改革</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逯久幸</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动物医学院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“新农科”建设背景下兽医药理学课程思政的探索与实践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贺丹丹</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动物科技学院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基于“思政-理论-实验”三位一体的“能量递增式”动科专业实验教学创新体系构建与探索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崔亚垒</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动物科技学院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新农科双创型人才培养模式探索——以畜牧专业人才培养为例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李文婷</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《烟草生物技术》在线开放课程建设的研究与实践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张洪映</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国家级一流专业烟草学核心课程 “烟叶分级”教学模式改革及实践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薛  刚</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39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烟草学院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烟草工程专业课程思政资源整合与谱系构建</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田斌强</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w:t>
            </w:r>
            <w:r>
              <w:rPr>
                <w:rFonts w:hint="eastAsia" w:ascii="仿宋_GB2312" w:hAnsi="Calibri" w:eastAsia="仿宋_GB2312" w:cs="仿宋_GB2312"/>
                <w:sz w:val="24"/>
                <w:lang w:bidi="ar"/>
              </w:rPr>
              <w:t>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植物保护学院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新农科背景下烟草病虫害防治教育教学方法改革探索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崔江宽</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《园艺植物遗传学》网络示范课程的建设与改革</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张世文</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设施农业科学与工程专业核心课程面向新农科的实践教育体系构建</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李严曼</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文献检索与科技写作课程体系革新及探究和导向式教学研究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薛东齐</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园艺学院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基于植物生产类混合式教学的学生学习力培养</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刘珂珂</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协同农业特色的《数据库原理》课程教学体系构建与实践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虎晓红</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高等数学课程考核模式转变的研究与实践——基于可识别公式和符号的智能考核库建设</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张晓梅</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 xml:space="preserve">基于计算思维与混合教学模式的离散数学课程教学改革研究与实践           </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冯志慧</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信息与管理科学学院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线上线下深度融合的《数据库系统原理》课程混合式教学改革与实践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刘  倩</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49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生命科学学院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新农科背景下《植物学》课程思政的探索与实践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邵毅贞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w:t>
            </w:r>
            <w:r>
              <w:rPr>
                <w:rFonts w:hint="eastAsia" w:ascii="仿宋_GB2312" w:hAnsi="Calibri" w:eastAsia="仿宋_GB2312" w:cs="仿宋_GB2312"/>
                <w:sz w:val="24"/>
                <w:lang w:bidi="ar"/>
              </w:rPr>
              <w:t>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食品科学技术学院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新工科背景下食品类专业产教协同育人模式探索与实践：基于服务地方产业发展需求的视角</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王小鹏</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51</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食品科学技术学院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新工科驱动下产教融合复合型教学体系的构建——以《食品工厂设计与环境保护》为例</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范会平</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52</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文法学院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《领导科学》课程思政示范课程的价值意蕴与教学实践研究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王  妍</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53</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文法学院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信息技术支持下的《人力资源管理》课程思政教学设计与实践研究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苏玉娥</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54</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马克思主义学院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高等农林院校精准挖掘课程思政元素“三主”协同模式研究与实践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刘瑞娟</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55</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新工科产教融合 以赛促教的《密码学与网络安全》教学模式探索与构建</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樊彩霞</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56</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理学院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《大学化学》热力学难点在实验教学中的荧光可视化探索</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郑  昕</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57</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大学公共英语与课程思政有机融合路径探析</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王  丽</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58</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高校公共英语课程思政研究与实践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张  琴</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Calibri" w:eastAsia="仿宋_GB2312" w:cs="仿宋_GB2312"/>
                <w:sz w:val="24"/>
                <w:lang w:val="en-US" w:eastAsia="zh-CN"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59</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外国语学院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新文科赋能高校教师综合素养的研究与实践</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翟莹莹</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Calibri" w:eastAsia="仿宋_GB2312" w:cs="仿宋_GB2312"/>
                <w:sz w:val="24"/>
                <w:lang w:bidi="ar"/>
              </w:rPr>
            </w:pPr>
            <w:r>
              <w:rPr>
                <w:rFonts w:hint="eastAsia" w:ascii="仿宋_GB2312" w:hAnsi="Calibri" w:eastAsia="仿宋_GB2312" w:cs="仿宋_GB2312"/>
                <w:sz w:val="24"/>
                <w:lang w:eastAsia="zh-CN" w:bidi="ar"/>
              </w:rPr>
              <w:t>2022X</w:t>
            </w:r>
            <w:r>
              <w:rPr>
                <w:rFonts w:hint="eastAsia" w:ascii="仿宋_GB2312" w:hAnsi="Calibri" w:eastAsia="仿宋_GB2312" w:cs="仿宋_GB2312"/>
                <w:sz w:val="24"/>
                <w:lang w:bidi="ar"/>
              </w:rPr>
              <w:t>JGLX1</w:t>
            </w:r>
            <w:r>
              <w:rPr>
                <w:rFonts w:hint="eastAsia" w:ascii="仿宋_GB2312" w:hAnsi="Calibri" w:eastAsia="仿宋_GB2312" w:cs="仿宋_GB2312"/>
                <w:sz w:val="24"/>
                <w:lang w:val="en-US" w:eastAsia="zh-CN" w:bidi="ar"/>
              </w:rPr>
              <w:t>6</w:t>
            </w:r>
            <w:r>
              <w:rPr>
                <w:rFonts w:hint="eastAsia" w:ascii="仿宋_GB2312" w:hAnsi="Calibri" w:eastAsia="仿宋_GB2312" w:cs="仿宋_GB2312"/>
                <w:sz w:val="24"/>
                <w:lang w:bidi="ar"/>
              </w:rPr>
              <w:t>0</w:t>
            </w:r>
          </w:p>
        </w:tc>
        <w:tc>
          <w:tcPr>
            <w:tcW w:w="18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体育学院</w:t>
            </w:r>
          </w:p>
        </w:tc>
        <w:tc>
          <w:tcPr>
            <w:tcW w:w="4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核心素养视域下高校公共体育课程改革研究</w:t>
            </w:r>
          </w:p>
        </w:tc>
        <w:tc>
          <w:tcPr>
            <w:tcW w:w="9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4"/>
                <w:szCs w:val="24"/>
                <w:u w:val="none"/>
                <w:lang w:val="en-US" w:eastAsia="zh-CN" w:bidi="ar"/>
              </w:rPr>
              <w:t>沈小乐</w:t>
            </w:r>
          </w:p>
        </w:tc>
        <w:tc>
          <w:tcPr>
            <w:tcW w:w="8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Calibri" w:eastAsia="仿宋_GB2312" w:cs="仿宋_GB2312"/>
                <w:sz w:val="24"/>
                <w:lang w:bidi="ar"/>
              </w:rPr>
            </w:pPr>
            <w:r>
              <w:rPr>
                <w:rFonts w:hint="eastAsia" w:ascii="仿宋" w:hAnsi="仿宋" w:eastAsia="仿宋" w:cs="仿宋"/>
                <w:i w:val="0"/>
                <w:iCs w:val="0"/>
                <w:color w:val="000000"/>
                <w:kern w:val="0"/>
                <w:sz w:val="22"/>
                <w:szCs w:val="22"/>
                <w:u w:val="none"/>
                <w:lang w:val="en-US" w:eastAsia="zh-CN" w:bidi="ar"/>
              </w:rPr>
              <w:t>培育项目</w:t>
            </w:r>
          </w:p>
        </w:tc>
        <w:tc>
          <w:tcPr>
            <w:tcW w:w="8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Calibri" w:eastAsia="仿宋_GB2312" w:cs="仿宋_GB2312"/>
                <w:sz w:val="24"/>
                <w:lang w:bidi="ar"/>
              </w:rPr>
            </w:pPr>
            <w:r>
              <w:rPr>
                <w:rFonts w:hint="eastAsia" w:ascii="仿宋_GB2312" w:hAnsi="Calibri" w:eastAsia="仿宋_GB2312" w:cs="仿宋_GB2312"/>
                <w:sz w:val="24"/>
                <w:lang w:val="en-US" w:eastAsia="zh-CN" w:bidi="ar"/>
              </w:rPr>
              <w:t>0</w:t>
            </w:r>
          </w:p>
        </w:tc>
      </w:tr>
    </w:tbl>
    <w:p>
      <w:pPr>
        <w:tabs>
          <w:tab w:val="left" w:pos="1032"/>
        </w:tabs>
        <w:jc w:val="left"/>
      </w:pPr>
    </w:p>
    <w:p/>
    <w:p/>
    <w:p/>
    <w:p/>
    <w:p/>
    <w:p>
      <w:pPr>
        <w:ind w:firstLine="387"/>
        <w:jc w:val="left"/>
        <w:sectPr>
          <w:pgSz w:w="11906" w:h="16838"/>
          <w:pgMar w:top="1440" w:right="1803" w:bottom="1440" w:left="1803" w:header="794" w:footer="907" w:gutter="0"/>
          <w:cols w:space="0" w:num="1"/>
          <w:docGrid w:type="lines" w:linePitch="312" w:charSpace="0"/>
        </w:sectPr>
      </w:pPr>
    </w:p>
    <w:p>
      <w:pPr>
        <w:jc w:val="left"/>
        <w:rPr>
          <w:sz w:val="28"/>
          <w:szCs w:val="28"/>
        </w:rPr>
      </w:pPr>
      <w:r>
        <w:rPr>
          <w:rFonts w:hint="eastAsia"/>
          <w:sz w:val="28"/>
          <w:szCs w:val="28"/>
        </w:rPr>
        <w:t>附件3</w:t>
      </w:r>
    </w:p>
    <w:p>
      <w:pPr>
        <w:jc w:val="center"/>
        <w:rPr>
          <w:rFonts w:ascii="仿宋_GB2312" w:eastAsia="仿宋_GB2312"/>
          <w:sz w:val="32"/>
          <w:szCs w:val="32"/>
        </w:rPr>
      </w:pPr>
    </w:p>
    <w:p>
      <w:pPr>
        <w:snapToGrid w:val="0"/>
        <w:spacing w:line="800" w:lineRule="atLeast"/>
        <w:jc w:val="center"/>
        <w:rPr>
          <w:rFonts w:ascii="宋体" w:hAnsi="宋体"/>
          <w:sz w:val="44"/>
          <w:szCs w:val="44"/>
        </w:rPr>
      </w:pPr>
      <w:r>
        <w:rPr>
          <w:rFonts w:hint="eastAsia" w:ascii="宋体" w:hAnsi="宋体"/>
          <w:sz w:val="44"/>
          <w:szCs w:val="44"/>
        </w:rPr>
        <w:t>河南</w:t>
      </w:r>
      <w:r>
        <w:rPr>
          <w:rFonts w:ascii="宋体" w:hAnsi="宋体"/>
          <w:sz w:val="44"/>
          <w:szCs w:val="44"/>
        </w:rPr>
        <w:t>农业大学</w:t>
      </w:r>
      <w:r>
        <w:rPr>
          <w:rFonts w:hint="eastAsia" w:ascii="宋体" w:hAnsi="宋体"/>
          <w:sz w:val="44"/>
          <w:szCs w:val="44"/>
        </w:rPr>
        <w:t>教学改革研究与</w:t>
      </w:r>
      <w:r>
        <w:rPr>
          <w:rFonts w:ascii="宋体" w:hAnsi="宋体"/>
          <w:sz w:val="44"/>
          <w:szCs w:val="44"/>
        </w:rPr>
        <w:t>实践</w:t>
      </w:r>
      <w:r>
        <w:rPr>
          <w:rFonts w:hint="eastAsia" w:ascii="宋体" w:hAnsi="宋体"/>
          <w:sz w:val="44"/>
          <w:szCs w:val="44"/>
        </w:rPr>
        <w:t>项目</w:t>
      </w:r>
    </w:p>
    <w:p>
      <w:pPr>
        <w:pStyle w:val="3"/>
        <w:spacing w:line="440" w:lineRule="exact"/>
        <w:rPr>
          <w:sz w:val="24"/>
        </w:rPr>
      </w:pPr>
    </w:p>
    <w:p>
      <w:pPr>
        <w:pStyle w:val="3"/>
        <w:spacing w:line="440" w:lineRule="exact"/>
        <w:rPr>
          <w:sz w:val="24"/>
        </w:rPr>
      </w:pPr>
    </w:p>
    <w:p>
      <w:pPr>
        <w:pStyle w:val="3"/>
        <w:spacing w:line="440" w:lineRule="exact"/>
        <w:rPr>
          <w:sz w:val="24"/>
        </w:rPr>
      </w:pPr>
    </w:p>
    <w:p>
      <w:pPr>
        <w:pStyle w:val="3"/>
        <w:spacing w:line="440" w:lineRule="exact"/>
        <w:rPr>
          <w:sz w:val="24"/>
        </w:rPr>
      </w:pPr>
    </w:p>
    <w:p>
      <w:pPr>
        <w:snapToGrid w:val="0"/>
        <w:spacing w:line="1000" w:lineRule="atLeast"/>
        <w:jc w:val="center"/>
        <w:rPr>
          <w:rFonts w:ascii="宋体" w:hAnsi="宋体"/>
          <w:b/>
          <w:sz w:val="70"/>
          <w:szCs w:val="70"/>
        </w:rPr>
      </w:pPr>
      <w:r>
        <w:rPr>
          <w:rFonts w:hint="eastAsia" w:ascii="宋体" w:hAnsi="宋体"/>
          <w:b/>
          <w:sz w:val="70"/>
          <w:szCs w:val="70"/>
        </w:rPr>
        <w:t>中期检查</w:t>
      </w:r>
      <w:r>
        <w:rPr>
          <w:rFonts w:ascii="宋体" w:hAnsi="宋体"/>
          <w:b/>
          <w:sz w:val="70"/>
          <w:szCs w:val="70"/>
        </w:rPr>
        <w:t>报告</w:t>
      </w:r>
      <w:r>
        <w:rPr>
          <w:rFonts w:hint="eastAsia" w:ascii="宋体" w:hAnsi="宋体"/>
          <w:b/>
          <w:sz w:val="70"/>
          <w:szCs w:val="70"/>
        </w:rPr>
        <w:t>书</w:t>
      </w:r>
    </w:p>
    <w:p>
      <w:pPr>
        <w:pStyle w:val="3"/>
        <w:spacing w:line="440" w:lineRule="exact"/>
        <w:rPr>
          <w:sz w:val="24"/>
        </w:rPr>
      </w:pPr>
    </w:p>
    <w:p>
      <w:pPr>
        <w:pStyle w:val="3"/>
        <w:spacing w:line="440" w:lineRule="exact"/>
        <w:rPr>
          <w:sz w:val="24"/>
        </w:rPr>
      </w:pPr>
    </w:p>
    <w:p>
      <w:pPr>
        <w:pStyle w:val="3"/>
        <w:spacing w:line="440" w:lineRule="exact"/>
        <w:rPr>
          <w:sz w:val="24"/>
        </w:rPr>
      </w:pPr>
    </w:p>
    <w:p>
      <w:pPr>
        <w:pStyle w:val="3"/>
        <w:spacing w:line="440" w:lineRule="exact"/>
        <w:rPr>
          <w:sz w:val="24"/>
        </w:rPr>
      </w:pPr>
    </w:p>
    <w:tbl>
      <w:tblPr>
        <w:tblStyle w:val="7"/>
        <w:tblW w:w="895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7"/>
        <w:gridCol w:w="646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vAlign w:val="center"/>
          </w:tcPr>
          <w:p>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项目名称:</w:t>
            </w:r>
          </w:p>
        </w:tc>
        <w:tc>
          <w:tcPr>
            <w:tcW w:w="6462" w:type="dxa"/>
            <w:tcBorders>
              <w:bottom w:val="single" w:color="auto" w:sz="4" w:space="0"/>
            </w:tcBorders>
            <w:vAlign w:val="center"/>
          </w:tcPr>
          <w:p>
            <w:pPr>
              <w:pStyle w:val="3"/>
              <w:spacing w:line="440" w:lineRule="exact"/>
              <w:jc w:val="center"/>
              <w:rPr>
                <w:b/>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vAlign w:val="center"/>
          </w:tcPr>
          <w:p>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项目负责人:</w:t>
            </w:r>
          </w:p>
        </w:tc>
        <w:tc>
          <w:tcPr>
            <w:tcW w:w="6462" w:type="dxa"/>
            <w:tcBorders>
              <w:top w:val="single" w:color="auto" w:sz="4" w:space="0"/>
              <w:bottom w:val="single" w:color="auto" w:sz="4" w:space="0"/>
            </w:tcBorders>
            <w:vAlign w:val="center"/>
          </w:tcPr>
          <w:p>
            <w:pPr>
              <w:pStyle w:val="3"/>
              <w:spacing w:line="440" w:lineRule="exact"/>
              <w:jc w:val="center"/>
              <w:rPr>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vAlign w:val="center"/>
          </w:tcPr>
          <w:p>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所在单位:</w:t>
            </w:r>
          </w:p>
        </w:tc>
        <w:tc>
          <w:tcPr>
            <w:tcW w:w="6462" w:type="dxa"/>
            <w:tcBorders>
              <w:top w:val="single" w:color="auto" w:sz="4" w:space="0"/>
              <w:bottom w:val="single" w:color="auto" w:sz="4" w:space="0"/>
            </w:tcBorders>
            <w:vAlign w:val="center"/>
          </w:tcPr>
          <w:p>
            <w:pPr>
              <w:pStyle w:val="3"/>
              <w:spacing w:line="440" w:lineRule="exact"/>
              <w:jc w:val="center"/>
              <w:rPr>
                <w:b/>
                <w:sz w:val="24"/>
                <w:szCs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vAlign w:val="center"/>
          </w:tcPr>
          <w:p>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项目类</w:t>
            </w:r>
            <w:r>
              <w:rPr>
                <w:rFonts w:hint="eastAsia" w:ascii="方正小标宋简体" w:eastAsia="方正小标宋简体"/>
                <w:sz w:val="30"/>
                <w:lang w:val="en-US" w:eastAsia="zh-CN"/>
              </w:rPr>
              <w:t>别</w:t>
            </w:r>
            <w:r>
              <w:rPr>
                <w:rFonts w:hint="eastAsia" w:ascii="方正小标宋简体" w:eastAsia="方正小标宋简体"/>
                <w:sz w:val="30"/>
              </w:rPr>
              <w:t>：</w:t>
            </w:r>
          </w:p>
        </w:tc>
        <w:tc>
          <w:tcPr>
            <w:tcW w:w="6462" w:type="dxa"/>
            <w:tcBorders>
              <w:top w:val="single" w:color="auto" w:sz="4" w:space="0"/>
              <w:bottom w:val="single" w:color="auto" w:sz="4" w:space="0"/>
            </w:tcBorders>
            <w:vAlign w:val="center"/>
          </w:tcPr>
          <w:p>
            <w:pPr>
              <w:pStyle w:val="3"/>
              <w:spacing w:line="440" w:lineRule="exact"/>
              <w:jc w:val="center"/>
              <w:rPr>
                <w:sz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tcBorders>
              <w:bottom w:val="nil"/>
            </w:tcBorders>
            <w:vAlign w:val="center"/>
          </w:tcPr>
          <w:p>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填表日期：</w:t>
            </w:r>
          </w:p>
        </w:tc>
        <w:tc>
          <w:tcPr>
            <w:tcW w:w="6462" w:type="dxa"/>
            <w:tcBorders>
              <w:top w:val="single" w:color="auto" w:sz="4" w:space="0"/>
              <w:bottom w:val="single" w:color="auto" w:sz="4" w:space="0"/>
            </w:tcBorders>
            <w:vAlign w:val="center"/>
          </w:tcPr>
          <w:p>
            <w:pPr>
              <w:pStyle w:val="3"/>
              <w:spacing w:line="440" w:lineRule="exact"/>
              <w:jc w:val="center"/>
              <w:rPr>
                <w:sz w:val="24"/>
              </w:rPr>
            </w:pPr>
          </w:p>
        </w:tc>
      </w:tr>
    </w:tbl>
    <w:p>
      <w:pPr>
        <w:pStyle w:val="3"/>
        <w:spacing w:line="440" w:lineRule="exact"/>
        <w:rPr>
          <w:sz w:val="24"/>
        </w:rPr>
      </w:pPr>
    </w:p>
    <w:p>
      <w:pPr>
        <w:pStyle w:val="3"/>
        <w:spacing w:line="440" w:lineRule="exact"/>
        <w:rPr>
          <w:sz w:val="24"/>
        </w:rPr>
      </w:pPr>
    </w:p>
    <w:p>
      <w:pPr>
        <w:pStyle w:val="3"/>
        <w:spacing w:line="440" w:lineRule="exact"/>
        <w:rPr>
          <w:sz w:val="24"/>
        </w:rPr>
      </w:pPr>
    </w:p>
    <w:p>
      <w:pPr>
        <w:pStyle w:val="3"/>
        <w:spacing w:line="440" w:lineRule="exact"/>
        <w:rPr>
          <w:sz w:val="24"/>
        </w:rPr>
      </w:pPr>
    </w:p>
    <w:p>
      <w:pPr>
        <w:pStyle w:val="3"/>
        <w:spacing w:line="440" w:lineRule="exact"/>
        <w:rPr>
          <w:sz w:val="24"/>
        </w:rPr>
      </w:pPr>
    </w:p>
    <w:p>
      <w:pPr>
        <w:snapToGrid w:val="0"/>
        <w:spacing w:after="156" w:afterLines="50" w:line="480" w:lineRule="exact"/>
        <w:jc w:val="center"/>
        <w:rPr>
          <w:rFonts w:ascii="黑体" w:hAnsi="宋体" w:eastAsia="黑体"/>
          <w:b/>
          <w:bCs/>
          <w:sz w:val="36"/>
          <w:szCs w:val="36"/>
        </w:rPr>
      </w:pPr>
      <w:r>
        <w:rPr>
          <w:rFonts w:hint="eastAsia" w:ascii="黑体" w:hAnsi="宋体" w:eastAsia="黑体"/>
          <w:b/>
          <w:bCs/>
          <w:sz w:val="36"/>
          <w:szCs w:val="36"/>
        </w:rPr>
        <w:t>河南农业大学教务处制</w:t>
      </w:r>
    </w:p>
    <w:p>
      <w:pPr>
        <w:pStyle w:val="3"/>
        <w:spacing w:line="440" w:lineRule="exact"/>
        <w:rPr>
          <w:sz w:val="24"/>
        </w:rPr>
      </w:pPr>
    </w:p>
    <w:p>
      <w:pPr>
        <w:pStyle w:val="3"/>
        <w:spacing w:line="440" w:lineRule="exact"/>
        <w:rPr>
          <w:sz w:val="24"/>
        </w:rPr>
      </w:pPr>
    </w:p>
    <w:p>
      <w:pPr>
        <w:spacing w:line="360" w:lineRule="exact"/>
        <w:ind w:firstLine="482" w:firstLineChars="200"/>
        <w:rPr>
          <w:b/>
          <w:bCs/>
          <w:sz w:val="24"/>
        </w:rPr>
      </w:pPr>
    </w:p>
    <w:p>
      <w:pPr>
        <w:spacing w:line="360" w:lineRule="exact"/>
        <w:ind w:firstLine="482" w:firstLineChars="200"/>
        <w:rPr>
          <w:b/>
          <w:bCs/>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9151" w:type="dxa"/>
          </w:tcPr>
          <w:p>
            <w:pPr>
              <w:pStyle w:val="3"/>
              <w:spacing w:line="400" w:lineRule="exact"/>
              <w:rPr>
                <w:rFonts w:ascii="仿宋_GB2312" w:eastAsia="仿宋_GB2312"/>
                <w:b/>
                <w:bCs/>
                <w:sz w:val="24"/>
              </w:rPr>
            </w:pPr>
            <w:r>
              <w:rPr>
                <w:rFonts w:hint="eastAsia" w:ascii="仿宋_GB2312" w:eastAsia="仿宋_GB2312"/>
                <w:b/>
                <w:bCs/>
                <w:sz w:val="24"/>
              </w:rPr>
              <w:t>1、项目研究的</w:t>
            </w:r>
            <w:r>
              <w:rPr>
                <w:rFonts w:hint="eastAsia" w:ascii="仿宋_GB2312" w:eastAsia="仿宋_GB2312"/>
                <w:b/>
                <w:bCs/>
                <w:sz w:val="24"/>
                <w:lang w:val="en-US" w:eastAsia="zh-CN"/>
              </w:rPr>
              <w:t>进展情况</w:t>
            </w:r>
            <w:r>
              <w:rPr>
                <w:rFonts w:hint="eastAsia" w:ascii="仿宋_GB2312" w:eastAsia="仿宋_GB2312"/>
                <w:b/>
                <w:bCs/>
                <w:sz w:val="24"/>
              </w:rPr>
              <w:t>：（</w:t>
            </w:r>
            <w:r>
              <w:rPr>
                <w:rFonts w:hint="eastAsia" w:ascii="仿宋_GB2312" w:eastAsia="仿宋_GB2312"/>
                <w:b/>
                <w:bCs/>
                <w:sz w:val="24"/>
                <w:lang w:val="en-US" w:eastAsia="zh-CN"/>
              </w:rPr>
              <w:t>主要</w:t>
            </w:r>
            <w:r>
              <w:rPr>
                <w:rFonts w:hint="eastAsia" w:ascii="仿宋_GB2312" w:eastAsia="仿宋_GB2312"/>
                <w:b/>
                <w:bCs/>
                <w:sz w:val="24"/>
              </w:rPr>
              <w:t>包括项目研究的目标）</w:t>
            </w:r>
          </w:p>
          <w:p>
            <w:pPr>
              <w:pStyle w:val="3"/>
              <w:spacing w:line="400" w:lineRule="exact"/>
              <w:rPr>
                <w:rFonts w:ascii="仿宋_GB2312" w:eastAsia="仿宋_GB2312"/>
                <w:b/>
                <w:bCs/>
                <w:sz w:val="24"/>
              </w:rPr>
            </w:pPr>
          </w:p>
          <w:p>
            <w:pPr>
              <w:spacing w:line="360" w:lineRule="exact"/>
              <w:ind w:firstLine="482" w:firstLineChars="200"/>
              <w:rPr>
                <w:rFonts w:ascii="仿宋_GB2312"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trPr>
        <w:tc>
          <w:tcPr>
            <w:tcW w:w="9151" w:type="dxa"/>
          </w:tcPr>
          <w:p>
            <w:pPr>
              <w:pStyle w:val="3"/>
              <w:spacing w:line="500" w:lineRule="exact"/>
              <w:rPr>
                <w:rFonts w:hint="eastAsia" w:ascii="仿宋_GB2312" w:eastAsia="仿宋_GB2312"/>
                <w:b/>
                <w:bCs/>
                <w:sz w:val="24"/>
                <w:lang w:eastAsia="zh-CN"/>
              </w:rPr>
            </w:pPr>
            <w:r>
              <w:rPr>
                <w:rFonts w:hint="eastAsia" w:ascii="仿宋_GB2312" w:eastAsia="仿宋_GB2312"/>
                <w:b/>
                <w:bCs/>
                <w:sz w:val="24"/>
              </w:rPr>
              <w:t>2、</w:t>
            </w:r>
            <w:r>
              <w:rPr>
                <w:rFonts w:hint="eastAsia" w:ascii="仿宋_GB2312" w:eastAsia="仿宋_GB2312"/>
                <w:b/>
                <w:bCs/>
                <w:sz w:val="24"/>
                <w:lang w:val="en-US" w:eastAsia="zh-CN"/>
              </w:rPr>
              <w:t>目前</w:t>
            </w:r>
            <w:r>
              <w:rPr>
                <w:rFonts w:hint="eastAsia" w:ascii="仿宋_GB2312" w:eastAsia="仿宋_GB2312"/>
                <w:b/>
                <w:bCs/>
                <w:sz w:val="24"/>
              </w:rPr>
              <w:t>取得的成果</w:t>
            </w:r>
            <w:r>
              <w:rPr>
                <w:rFonts w:hint="eastAsia" w:ascii="仿宋_GB2312" w:eastAsia="仿宋_GB2312"/>
                <w:b/>
                <w:bCs/>
                <w:sz w:val="24"/>
                <w:lang w:eastAsia="zh-CN"/>
              </w:rPr>
              <w:t>（</w:t>
            </w:r>
            <w:r>
              <w:rPr>
                <w:rFonts w:hint="eastAsia" w:ascii="仿宋_GB2312" w:eastAsia="仿宋_GB2312"/>
                <w:b/>
                <w:bCs/>
                <w:sz w:val="24"/>
                <w:lang w:val="en-US" w:eastAsia="zh-CN"/>
              </w:rPr>
              <w:t>包括论文、教材、研究报告等</w:t>
            </w:r>
            <w:r>
              <w:rPr>
                <w:rFonts w:hint="eastAsia" w:ascii="仿宋_GB2312" w:eastAsia="仿宋_GB2312"/>
                <w:b/>
                <w:bCs/>
                <w:sz w:val="24"/>
                <w:lang w:eastAsia="zh-CN"/>
              </w:rPr>
              <w:t>）</w:t>
            </w:r>
          </w:p>
          <w:p>
            <w:pPr>
              <w:spacing w:line="360" w:lineRule="exact"/>
              <w:ind w:firstLine="482" w:firstLineChars="200"/>
              <w:rPr>
                <w:rFonts w:ascii="仿宋_GB2312" w:eastAsia="仿宋_GB2312"/>
                <w:b/>
                <w:bCs/>
                <w:sz w:val="24"/>
              </w:rPr>
            </w:pPr>
          </w:p>
        </w:tc>
      </w:tr>
    </w:tbl>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16" w:type="dxa"/>
          </w:tcPr>
          <w:p>
            <w:pPr>
              <w:spacing w:before="156" w:beforeLines="50" w:after="156" w:afterLines="50" w:line="440" w:lineRule="exact"/>
              <w:ind w:left="0" w:leftChars="0" w:firstLine="0" w:firstLineChars="0"/>
              <w:jc w:val="both"/>
              <w:rPr>
                <w:rFonts w:hint="default" w:ascii="仿宋_GB2312" w:eastAsia="仿宋_GB2312"/>
                <w:b/>
                <w:bCs/>
                <w:sz w:val="24"/>
                <w:lang w:val="en-US" w:eastAsia="zh-CN"/>
              </w:rPr>
            </w:pPr>
            <w:r>
              <w:rPr>
                <w:rFonts w:hint="eastAsia" w:ascii="仿宋_GB2312" w:eastAsia="仿宋_GB2312"/>
                <w:b/>
                <w:bCs/>
                <w:sz w:val="24"/>
                <w:lang w:val="en-US" w:eastAsia="zh-CN"/>
              </w:rPr>
              <w:t>3.经费支付情况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8516" w:type="dxa"/>
          </w:tcPr>
          <w:p>
            <w:pPr>
              <w:spacing w:before="62" w:beforeLines="20" w:line="440" w:lineRule="exact"/>
              <w:rPr>
                <w:rFonts w:eastAsia="仿宋_GB2312"/>
                <w:b/>
                <w:sz w:val="24"/>
              </w:rPr>
            </w:pPr>
            <w:r>
              <w:rPr>
                <w:rFonts w:hint="eastAsia" w:eastAsia="仿宋_GB2312"/>
                <w:b/>
                <w:sz w:val="24"/>
              </w:rPr>
              <w:t>项目负责人签字：</w:t>
            </w:r>
          </w:p>
          <w:p>
            <w:pPr>
              <w:spacing w:before="62" w:beforeLines="20" w:line="440" w:lineRule="exact"/>
              <w:rPr>
                <w:rFonts w:eastAsia="仿宋_GB2312"/>
                <w:b/>
                <w:sz w:val="24"/>
              </w:rPr>
            </w:pPr>
            <w:r>
              <w:rPr>
                <w:rFonts w:hint="eastAsia" w:eastAsia="仿宋_GB2312"/>
                <w:b/>
                <w:sz w:val="24"/>
              </w:rPr>
              <w:t>院系意见</w:t>
            </w:r>
          </w:p>
          <w:p>
            <w:pPr>
              <w:spacing w:line="360" w:lineRule="exact"/>
              <w:ind w:firstLine="480" w:firstLineChars="200"/>
              <w:rPr>
                <w:rFonts w:eastAsia="仿宋_GB2312"/>
                <w:sz w:val="24"/>
              </w:rPr>
            </w:pPr>
          </w:p>
          <w:p>
            <w:pPr>
              <w:spacing w:line="360" w:lineRule="exact"/>
              <w:ind w:firstLine="480" w:firstLineChars="200"/>
              <w:rPr>
                <w:rFonts w:eastAsia="仿宋_GB2312"/>
                <w:sz w:val="24"/>
              </w:rPr>
            </w:pPr>
          </w:p>
          <w:p>
            <w:pPr>
              <w:spacing w:line="360" w:lineRule="exact"/>
              <w:ind w:firstLine="480" w:firstLineChars="200"/>
              <w:rPr>
                <w:rFonts w:eastAsia="仿宋_GB2312"/>
                <w:sz w:val="24"/>
              </w:rPr>
            </w:pPr>
          </w:p>
          <w:p>
            <w:pPr>
              <w:spacing w:before="156" w:beforeLines="50" w:line="440" w:lineRule="exact"/>
              <w:ind w:firstLine="2231" w:firstLineChars="926"/>
              <w:rPr>
                <w:rFonts w:eastAsia="仿宋_GB2312"/>
                <w:b/>
                <w:sz w:val="24"/>
              </w:rPr>
            </w:pPr>
            <w:r>
              <w:rPr>
                <w:rFonts w:hint="eastAsia" w:eastAsia="仿宋_GB2312"/>
                <w:b/>
                <w:sz w:val="24"/>
              </w:rPr>
              <w:t>（公章</w:t>
            </w:r>
            <w:r>
              <w:rPr>
                <w:rFonts w:eastAsia="仿宋_GB2312"/>
                <w:b/>
                <w:sz w:val="24"/>
              </w:rPr>
              <w:t>)</w:t>
            </w:r>
            <w:r>
              <w:rPr>
                <w:rFonts w:hint="eastAsia" w:eastAsia="仿宋_GB2312"/>
                <w:b/>
                <w:sz w:val="24"/>
              </w:rPr>
              <w:t xml:space="preserve">          教学院长签字：</w:t>
            </w:r>
          </w:p>
          <w:p>
            <w:pPr>
              <w:spacing w:before="156" w:beforeLines="50" w:after="156" w:afterLines="50" w:line="440" w:lineRule="exact"/>
              <w:ind w:firstLine="5431" w:firstLineChars="2254"/>
              <w:rPr>
                <w:rFonts w:hint="eastAsia" w:eastAsia="仿宋_GB2312"/>
                <w:b/>
                <w:sz w:val="24"/>
              </w:rPr>
            </w:pPr>
            <w:r>
              <w:rPr>
                <w:rFonts w:hint="eastAsia" w:eastAsia="仿宋_GB2312"/>
                <w:b/>
                <w:sz w:val="24"/>
              </w:rPr>
              <w:t>年     月    日</w:t>
            </w:r>
          </w:p>
        </w:tc>
      </w:tr>
    </w:tbl>
    <w:p>
      <w:pPr>
        <w:spacing w:line="360" w:lineRule="exact"/>
        <w:ind w:firstLine="600" w:firstLineChars="200"/>
        <w:rPr>
          <w:sz w:val="30"/>
          <w:szCs w:val="30"/>
        </w:rPr>
      </w:pPr>
    </w:p>
    <w:p>
      <w:pPr>
        <w:pStyle w:val="3"/>
        <w:spacing w:line="20" w:lineRule="exact"/>
        <w:rPr>
          <w:sz w:val="11"/>
          <w:szCs w:val="11"/>
        </w:rPr>
      </w:pPr>
    </w:p>
    <w:p>
      <w:pPr>
        <w:jc w:val="left"/>
      </w:pPr>
    </w:p>
    <w:sectPr>
      <w:pgSz w:w="11906" w:h="16838"/>
      <w:pgMar w:top="1440" w:right="1803" w:bottom="1440" w:left="1803" w:header="794" w:footer="90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65"/>
    <w:rsid w:val="004C4FF9"/>
    <w:rsid w:val="005D5EC2"/>
    <w:rsid w:val="007F5472"/>
    <w:rsid w:val="008933D2"/>
    <w:rsid w:val="00B60B34"/>
    <w:rsid w:val="00DB2AEC"/>
    <w:rsid w:val="00EB2B65"/>
    <w:rsid w:val="072D3B08"/>
    <w:rsid w:val="07DC6F79"/>
    <w:rsid w:val="08A046F0"/>
    <w:rsid w:val="093B0096"/>
    <w:rsid w:val="0969226A"/>
    <w:rsid w:val="0C374C75"/>
    <w:rsid w:val="0C6D4E35"/>
    <w:rsid w:val="0C6D78C7"/>
    <w:rsid w:val="0C822F73"/>
    <w:rsid w:val="0E1B1B12"/>
    <w:rsid w:val="1694224E"/>
    <w:rsid w:val="17121A4E"/>
    <w:rsid w:val="186C0A5F"/>
    <w:rsid w:val="1BA7154C"/>
    <w:rsid w:val="20344195"/>
    <w:rsid w:val="25FC51AC"/>
    <w:rsid w:val="26970CDA"/>
    <w:rsid w:val="28707036"/>
    <w:rsid w:val="28A24065"/>
    <w:rsid w:val="2CA8349C"/>
    <w:rsid w:val="2D7746A6"/>
    <w:rsid w:val="2E9D60B0"/>
    <w:rsid w:val="31A21F62"/>
    <w:rsid w:val="31BB5A36"/>
    <w:rsid w:val="474A3749"/>
    <w:rsid w:val="487970CD"/>
    <w:rsid w:val="4B8770D7"/>
    <w:rsid w:val="4DF0234E"/>
    <w:rsid w:val="51226553"/>
    <w:rsid w:val="537E6FED"/>
    <w:rsid w:val="54622E43"/>
    <w:rsid w:val="591013F6"/>
    <w:rsid w:val="5A6A4571"/>
    <w:rsid w:val="5BC243CA"/>
    <w:rsid w:val="5BC87490"/>
    <w:rsid w:val="5CE04185"/>
    <w:rsid w:val="60CF7168"/>
    <w:rsid w:val="64636AF7"/>
    <w:rsid w:val="668E14EF"/>
    <w:rsid w:val="67A56077"/>
    <w:rsid w:val="68F90269"/>
    <w:rsid w:val="69150A18"/>
    <w:rsid w:val="6A057763"/>
    <w:rsid w:val="6A6C0498"/>
    <w:rsid w:val="6D44201B"/>
    <w:rsid w:val="6EAE5EF5"/>
    <w:rsid w:val="70595F4D"/>
    <w:rsid w:val="71D9205E"/>
    <w:rsid w:val="72716508"/>
    <w:rsid w:val="74D712F0"/>
    <w:rsid w:val="771057CF"/>
    <w:rsid w:val="782B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jc w:val="left"/>
      <w:outlineLvl w:val="1"/>
    </w:pPr>
    <w:rPr>
      <w:rFonts w:hint="eastAsia" w:ascii="宋体" w:hAnsi="宋体" w:eastAsia="宋体" w:cs="Times New Roman"/>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Emphasis"/>
    <w:basedOn w:val="9"/>
    <w:qFormat/>
    <w:uiPriority w:val="0"/>
  </w:style>
  <w:style w:type="character" w:styleId="12">
    <w:name w:val="Hyperlink"/>
    <w:basedOn w:val="9"/>
    <w:qFormat/>
    <w:uiPriority w:val="0"/>
    <w:rPr>
      <w:color w:val="333333"/>
      <w:u w:val="none"/>
    </w:rPr>
  </w:style>
  <w:style w:type="character" w:customStyle="1" w:styleId="13">
    <w:name w:val="on"/>
    <w:basedOn w:val="9"/>
    <w:qFormat/>
    <w:uiPriority w:val="0"/>
    <w:rPr>
      <w:shd w:val="clear" w:color="auto" w:fill="FFFFFF"/>
    </w:rPr>
  </w:style>
  <w:style w:type="paragraph" w:customStyle="1" w:styleId="14">
    <w:name w:val="_Style 9"/>
    <w:basedOn w:val="1"/>
    <w:next w:val="1"/>
    <w:qFormat/>
    <w:uiPriority w:val="0"/>
    <w:pPr>
      <w:pBdr>
        <w:bottom w:val="single" w:color="auto" w:sz="6" w:space="1"/>
      </w:pBdr>
      <w:jc w:val="center"/>
    </w:pPr>
    <w:rPr>
      <w:rFonts w:ascii="Arial" w:eastAsia="宋体"/>
      <w:vanish/>
      <w:sz w:val="16"/>
    </w:rPr>
  </w:style>
  <w:style w:type="paragraph" w:customStyle="1" w:styleId="15">
    <w:name w:val="_Style 10"/>
    <w:basedOn w:val="1"/>
    <w:next w:val="1"/>
    <w:qFormat/>
    <w:uiPriority w:val="0"/>
    <w:pPr>
      <w:pBdr>
        <w:top w:val="single" w:color="auto" w:sz="6" w:space="1"/>
      </w:pBdr>
      <w:jc w:val="center"/>
    </w:pPr>
    <w:rPr>
      <w:rFonts w:ascii="Arial" w:eastAsia="宋体"/>
      <w:vanish/>
      <w:sz w:val="16"/>
    </w:rPr>
  </w:style>
  <w:style w:type="character" w:customStyle="1" w:styleId="16">
    <w:name w:val="font11"/>
    <w:qFormat/>
    <w:uiPriority w:val="0"/>
    <w:rPr>
      <w:rFonts w:hint="eastAsia" w:ascii="仿宋" w:hAnsi="仿宋" w:eastAsia="仿宋" w:cs="仿宋"/>
      <w:color w:val="000000"/>
      <w:sz w:val="24"/>
      <w:szCs w:val="24"/>
      <w:u w:val="none"/>
    </w:rPr>
  </w:style>
  <w:style w:type="character" w:customStyle="1" w:styleId="17">
    <w:name w:val="页眉 Char"/>
    <w:basedOn w:val="9"/>
    <w:link w:val="5"/>
    <w:qFormat/>
    <w:uiPriority w:val="0"/>
    <w:rPr>
      <w:rFonts w:asciiTheme="minorHAnsi" w:hAnsiTheme="minorHAnsi" w:eastAsiaTheme="minorEastAsia" w:cstheme="minorBidi"/>
      <w:kern w:val="2"/>
      <w:sz w:val="18"/>
      <w:szCs w:val="18"/>
    </w:rPr>
  </w:style>
  <w:style w:type="character" w:customStyle="1" w:styleId="18">
    <w:name w:val="页脚 Char"/>
    <w:basedOn w:val="9"/>
    <w:link w:val="4"/>
    <w:qFormat/>
    <w:uiPriority w:val="0"/>
    <w:rPr>
      <w:rFonts w:asciiTheme="minorHAnsi" w:hAnsiTheme="minorHAnsi" w:eastAsiaTheme="minorEastAsia" w:cstheme="minorBidi"/>
      <w:kern w:val="2"/>
      <w:sz w:val="18"/>
      <w:szCs w:val="18"/>
    </w:rPr>
  </w:style>
  <w:style w:type="character" w:customStyle="1" w:styleId="19">
    <w:name w:val="font01"/>
    <w:basedOn w:val="9"/>
    <w:qFormat/>
    <w:uiPriority w:val="0"/>
    <w:rPr>
      <w:rFonts w:hint="eastAsia" w:ascii="宋体" w:hAnsi="宋体" w:eastAsia="宋体" w:cs="宋体"/>
      <w:color w:val="000000"/>
      <w:sz w:val="21"/>
      <w:szCs w:val="21"/>
      <w:u w:val="none"/>
    </w:rPr>
  </w:style>
  <w:style w:type="character" w:customStyle="1" w:styleId="20">
    <w:name w:val="font3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1155</Words>
  <Characters>6590</Characters>
  <Lines>54</Lines>
  <Paragraphs>15</Paragraphs>
  <TotalTime>15</TotalTime>
  <ScaleCrop>false</ScaleCrop>
  <LinksUpToDate>false</LinksUpToDate>
  <CharactersWithSpaces>7730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吴美美</cp:lastModifiedBy>
  <cp:lastPrinted>2021-03-02T03:16:00Z</cp:lastPrinted>
  <dcterms:modified xsi:type="dcterms:W3CDTF">2023-05-06T10:43:57Z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EC42BFC7100048BE89F9B0D2EC74100A</vt:lpwstr>
  </property>
</Properties>
</file>