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仿宋_GB2312" w:cs="仿宋_GB2312"/>
          <w:b/>
          <w:bCs/>
          <w:color w:val="000000"/>
          <w:spacing w:val="-8"/>
          <w:sz w:val="32"/>
          <w:szCs w:val="32"/>
        </w:rPr>
      </w:pPr>
      <w:r>
        <w:rPr>
          <w:rFonts w:hint="eastAsia" w:ascii="Times New Roman" w:hAnsi="Times New Roman" w:eastAsia="仿宋_GB2312" w:cs="仿宋_GB2312"/>
          <w:b/>
          <w:bCs/>
          <w:color w:val="000000"/>
          <w:spacing w:val="-8"/>
          <w:sz w:val="32"/>
          <w:szCs w:val="32"/>
        </w:rPr>
        <w:t xml:space="preserve"> </w:t>
      </w:r>
    </w:p>
    <w:p>
      <w:pPr>
        <w:adjustRightInd w:val="0"/>
        <w:snapToGrid w:val="0"/>
        <w:spacing w:line="400" w:lineRule="exact"/>
        <w:rPr>
          <w:rFonts w:ascii="Times New Roman" w:hAnsi="Times New Roman" w:eastAsia="仿宋_GB2312" w:cs="仿宋_GB2312"/>
          <w:color w:val="000000"/>
          <w:spacing w:val="-8"/>
          <w:sz w:val="32"/>
          <w:szCs w:val="32"/>
        </w:rPr>
      </w:pPr>
      <w:r>
        <w:rPr>
          <w:rFonts w:hint="eastAsia" w:ascii="Times New Roman" w:hAnsi="Times New Roman" w:eastAsia="仿宋_GB2312" w:cs="仿宋_GB2312"/>
          <w:color w:val="000000"/>
          <w:spacing w:val="-8"/>
          <w:sz w:val="32"/>
          <w:szCs w:val="32"/>
          <w:lang w:bidi="ar"/>
        </w:rPr>
        <w:t xml:space="preserve"> </w:t>
      </w:r>
    </w:p>
    <w:p>
      <w:pPr>
        <w:adjustRightInd w:val="0"/>
        <w:snapToGrid w:val="0"/>
        <w:spacing w:after="62" w:afterLines="20"/>
        <w:jc w:val="center"/>
        <w:rPr>
          <w:rFonts w:ascii="Times New Roman" w:hAnsi="Times New Roman" w:eastAsia="方正小标宋简体" w:cs="Times New Roman"/>
          <w:color w:val="FF0000"/>
          <w:w w:val="87"/>
          <w:sz w:val="56"/>
          <w:szCs w:val="56"/>
        </w:rPr>
      </w:pPr>
      <w:r>
        <w:rPr>
          <w:rFonts w:hint="eastAsia" w:ascii="Times New Roman" w:hAnsi="Times New Roman" w:eastAsia="方正小标宋简体" w:cs="Times New Roman"/>
          <w:color w:val="FF0000"/>
          <w:w w:val="87"/>
          <w:sz w:val="60"/>
          <w:szCs w:val="60"/>
        </w:rPr>
        <w:t>河南农业大学本科教育教学审核评估</w:t>
      </w:r>
    </w:p>
    <w:p>
      <w:pPr>
        <w:adjustRightInd w:val="0"/>
        <w:snapToGrid w:val="0"/>
        <w:spacing w:after="62" w:afterLines="20"/>
        <w:jc w:val="center"/>
        <w:rPr>
          <w:rFonts w:ascii="Times New Roman" w:hAnsi="Times New Roman" w:eastAsia="隶书" w:cs="隶书"/>
          <w:color w:val="FF0000"/>
          <w:sz w:val="120"/>
          <w:szCs w:val="120"/>
        </w:rPr>
      </w:pPr>
      <w:r>
        <w:rPr>
          <w:rFonts w:hint="eastAsia" w:ascii="方正小标宋简体" w:hAnsi="方正小标宋简体" w:eastAsia="方正小标宋简体" w:cs="方正小标宋简体"/>
          <w:color w:val="FF0000"/>
          <w:w w:val="87"/>
          <w:sz w:val="96"/>
          <w:szCs w:val="96"/>
        </w:rPr>
        <w:t>工作</w:t>
      </w:r>
      <w:r>
        <w:rPr>
          <w:rFonts w:hint="eastAsia" w:ascii="方正小标宋简体" w:hAnsi="方正小标宋简体" w:eastAsia="方正小标宋简体" w:cs="方正小标宋简体"/>
          <w:color w:val="FF0000"/>
          <w:sz w:val="96"/>
          <w:szCs w:val="96"/>
        </w:rPr>
        <w:t>简报</w:t>
      </w:r>
    </w:p>
    <w:p>
      <w:pPr>
        <w:spacing w:after="156" w:afterLines="50" w:line="560" w:lineRule="exact"/>
        <w:ind w:right="6"/>
        <w:jc w:val="center"/>
        <w:rPr>
          <w:rFonts w:ascii="Times New Roman" w:hAnsi="Times New Roman" w:eastAsia="仿宋_GB2312" w:cs="仿宋_GB2312"/>
          <w:spacing w:val="-8"/>
          <w:sz w:val="32"/>
          <w:szCs w:val="32"/>
        </w:rPr>
      </w:pP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8"/>
          <w:sz w:val="32"/>
          <w:szCs w:val="32"/>
          <w:lang w:val="en-US" w:eastAsia="zh-CN"/>
        </w:rPr>
        <w:t>9</w:t>
      </w:r>
      <w:r>
        <w:rPr>
          <w:rFonts w:hint="eastAsia" w:ascii="仿宋_GB2312" w:hAnsi="仿宋_GB2312" w:eastAsia="仿宋_GB2312" w:cs="仿宋_GB2312"/>
          <w:spacing w:val="-8"/>
          <w:sz w:val="32"/>
          <w:szCs w:val="32"/>
        </w:rPr>
        <w:t>期</w:t>
      </w:r>
    </w:p>
    <w:p>
      <w:pPr>
        <w:spacing w:line="440" w:lineRule="exact"/>
        <w:ind w:right="6" w:firstLine="265" w:firstLineChars="100"/>
        <w:jc w:val="left"/>
        <w:rPr>
          <w:rFonts w:ascii="Times New Roman" w:hAnsi="Times New Roman" w:eastAsia="楷体_GB2312" w:cs="楷体_GB2312"/>
          <w:b/>
          <w:bCs/>
          <w:spacing w:val="-8"/>
          <w:sz w:val="28"/>
          <w:szCs w:val="28"/>
        </w:rPr>
      </w:pPr>
      <w:r>
        <w:rPr>
          <w:rFonts w:hint="eastAsia" w:ascii="Times New Roman" w:hAnsi="Times New Roman" w:eastAsia="楷体_GB2312" w:cs="楷体_GB2312"/>
          <w:b/>
          <w:bCs/>
          <w:spacing w:val="-8"/>
          <w:sz w:val="28"/>
          <w:szCs w:val="28"/>
        </w:rPr>
        <w:t xml:space="preserve">评估工作办公室                               </w:t>
      </w:r>
      <w:r>
        <w:rPr>
          <w:rFonts w:ascii="Times New Roman" w:hAnsi="Times New Roman" w:eastAsia="楷体_GB2312" w:cs="楷体_GB2312"/>
          <w:b/>
          <w:bCs/>
          <w:spacing w:val="-8"/>
          <w:sz w:val="28"/>
          <w:szCs w:val="28"/>
        </w:rPr>
        <w:t xml:space="preserve">   </w:t>
      </w:r>
      <w:r>
        <w:rPr>
          <w:rFonts w:hint="eastAsia" w:ascii="Times New Roman" w:hAnsi="Times New Roman" w:eastAsia="楷体_GB2312" w:cs="楷体_GB2312"/>
          <w:b/>
          <w:bCs/>
          <w:spacing w:val="-8"/>
          <w:sz w:val="28"/>
          <w:szCs w:val="28"/>
        </w:rPr>
        <w:t xml:space="preserve"> </w:t>
      </w:r>
      <w:r>
        <w:rPr>
          <w:rFonts w:ascii="Times New Roman" w:hAnsi="Times New Roman" w:eastAsia="楷体_GB2312" w:cs="楷体_GB2312"/>
          <w:b/>
          <w:bCs/>
          <w:spacing w:val="-8"/>
          <w:sz w:val="28"/>
          <w:szCs w:val="28"/>
        </w:rPr>
        <w:t xml:space="preserve"> </w:t>
      </w:r>
      <w:r>
        <w:rPr>
          <w:rFonts w:hint="eastAsia" w:ascii="Times New Roman" w:hAnsi="Times New Roman" w:eastAsia="楷体_GB2312" w:cs="楷体_GB2312"/>
          <w:b/>
          <w:bCs/>
          <w:spacing w:val="-8"/>
          <w:sz w:val="28"/>
          <w:szCs w:val="28"/>
        </w:rPr>
        <w:t>2023年</w:t>
      </w:r>
      <w:r>
        <w:rPr>
          <w:rFonts w:hint="eastAsia" w:ascii="Times New Roman" w:hAnsi="Times New Roman" w:eastAsia="楷体_GB2312" w:cs="楷体_GB2312"/>
          <w:b/>
          <w:bCs/>
          <w:spacing w:val="-8"/>
          <w:sz w:val="28"/>
          <w:szCs w:val="28"/>
          <w:lang w:val="en-US" w:eastAsia="zh-CN"/>
        </w:rPr>
        <w:t>8</w:t>
      </w:r>
      <w:r>
        <w:rPr>
          <w:rFonts w:hint="eastAsia" w:ascii="Times New Roman" w:hAnsi="Times New Roman" w:eastAsia="楷体_GB2312" w:cs="楷体_GB2312"/>
          <w:b/>
          <w:bCs/>
          <w:spacing w:val="-8"/>
          <w:sz w:val="28"/>
          <w:szCs w:val="28"/>
        </w:rPr>
        <w:t>月</w:t>
      </w:r>
      <w:r>
        <w:rPr>
          <w:rFonts w:hint="eastAsia" w:ascii="Times New Roman" w:hAnsi="Times New Roman" w:eastAsia="楷体_GB2312" w:cs="楷体_GB2312"/>
          <w:b/>
          <w:bCs/>
          <w:spacing w:val="-8"/>
          <w:sz w:val="28"/>
          <w:szCs w:val="28"/>
          <w:lang w:val="en-US" w:eastAsia="zh-CN"/>
        </w:rPr>
        <w:t>7</w:t>
      </w:r>
      <w:r>
        <w:rPr>
          <w:rFonts w:hint="eastAsia" w:ascii="Times New Roman" w:hAnsi="Times New Roman" w:eastAsia="楷体_GB2312" w:cs="楷体_GB2312"/>
          <w:b/>
          <w:bCs/>
          <w:spacing w:val="-8"/>
          <w:sz w:val="28"/>
          <w:szCs w:val="28"/>
        </w:rPr>
        <w:t xml:space="preserve">日        </w:t>
      </w:r>
    </w:p>
    <w:p>
      <w:pPr>
        <w:tabs>
          <w:tab w:val="left" w:pos="3920"/>
          <w:tab w:val="center" w:pos="4422"/>
        </w:tabs>
        <w:spacing w:line="260" w:lineRule="exact"/>
        <w:rPr>
          <w:rFonts w:ascii="Times New Roman" w:hAnsi="Times New Roman" w:eastAsia="仿宋_GB2312" w:cs="Times New Roman"/>
          <w:color w:val="000000"/>
          <w:spacing w:val="-8"/>
          <w:sz w:val="28"/>
          <w:szCs w:val="28"/>
        </w:rPr>
      </w:pPr>
      <w:r>
        <w:rPr>
          <w:rFonts w:ascii="Times New Roman" w:hAnsi="Times New Roman" w:eastAsia="仿宋_GB2312" w:cs="Times New Roman"/>
          <w:sz w:val="28"/>
          <w:szCs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73025</wp:posOffset>
                </wp:positionV>
                <wp:extent cx="5621020" cy="33020"/>
                <wp:effectExtent l="0" t="7620" r="17780" b="16510"/>
                <wp:wrapNone/>
                <wp:docPr id="1" name="直接连接符 1"/>
                <wp:cNvGraphicFramePr/>
                <a:graphic xmlns:a="http://schemas.openxmlformats.org/drawingml/2006/main">
                  <a:graphicData uri="http://schemas.microsoft.com/office/word/2010/wordprocessingShape">
                    <wps:wsp>
                      <wps:cNvCnPr/>
                      <wps:spPr>
                        <a:xfrm flipV="1">
                          <a:off x="0" y="0"/>
                          <a:ext cx="5621020" cy="330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5pt;margin-top:5.75pt;height:2.6pt;width:442.6pt;z-index:251659264;mso-width-relative:page;mso-height-relative:page;" filled="f" stroked="t" coordsize="21600,21600" o:gfxdata="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Po51gAAAAgBAAAPAAAAAAAAAAEAIAAAACIAAABkcnMvZG93bnJldi54bWxQSwEC&#10;FAAUAAAACACHTuJAmM5XffYBAADnAwAADgAAAAAAAAABACAAAAAlAQAAZHJzL2Uyb0RvYy54bWxQ&#10;SwUGAAAAAAYABgBZAQAAjQUAAAAA&#10;">
                <v:fill on="f" focussize="0,0"/>
                <v:stroke weight="1.25pt" color="#FF0000" joinstyle="round"/>
                <v:imagedata o:title=""/>
                <o:lock v:ext="edit" aspectratio="f"/>
              </v:line>
            </w:pict>
          </mc:Fallback>
        </mc:AlternateContent>
      </w:r>
      <w:r>
        <w:rPr>
          <w:rFonts w:hint="eastAsia" w:ascii="Times New Roman" w:hAnsi="Times New Roman" w:eastAsia="仿宋_GB2312" w:cs="Times New Roman"/>
          <w:color w:val="000000"/>
          <w:spacing w:val="-8"/>
          <w:sz w:val="28"/>
          <w:szCs w:val="28"/>
        </w:rPr>
        <w:tab/>
      </w:r>
    </w:p>
    <w:p>
      <w:pPr>
        <w:adjustRightInd w:val="0"/>
        <w:snapToGrid w:val="0"/>
        <w:spacing w:line="400" w:lineRule="exact"/>
        <w:rPr>
          <w:rFonts w:ascii="方正仿宋_GB2312" w:hAnsi="方正仿宋_GB2312" w:eastAsia="方正仿宋_GB2312" w:cs="方正仿宋_GB2312"/>
          <w:color w:val="333333"/>
          <w:sz w:val="32"/>
          <w:szCs w:val="32"/>
          <w:shd w:val="clear" w:color="auto" w:fill="FFFFFF"/>
        </w:rPr>
      </w:pPr>
      <w:r>
        <w:rPr>
          <w:rFonts w:hint="eastAsia" w:ascii="Times New Roman" w:hAnsi="Times New Roman" w:eastAsia="仿宋_GB2312" w:cs="仿宋_GB2312"/>
          <w:sz w:val="28"/>
          <w:szCs w:val="28"/>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学校举办本科教育教学审核评估工作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研讨会</w:t>
      </w:r>
    </w:p>
    <w:p>
      <w:pPr>
        <w:spacing w:line="560" w:lineRule="exact"/>
        <w:jc w:val="center"/>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月4日至6日，学校在郑州召开本科教育教学审核评估</w:t>
      </w:r>
      <w:r>
        <w:rPr>
          <w:rFonts w:hint="eastAsia" w:ascii="仿宋_GB2312" w:eastAsia="仿宋_GB2312"/>
          <w:sz w:val="32"/>
          <w:szCs w:val="32"/>
        </w:rPr>
        <w:t>工作</w:t>
      </w:r>
      <w:r>
        <w:rPr>
          <w:rFonts w:ascii="仿宋_GB2312" w:eastAsia="仿宋_GB2312"/>
          <w:sz w:val="32"/>
          <w:szCs w:val="32"/>
        </w:rPr>
        <w:t>研讨会。副校长、评估工作办公室主任杨喜田出席会议。校评估专项工作组组长</w:t>
      </w:r>
      <w:r>
        <w:rPr>
          <w:rFonts w:hint="eastAsia" w:ascii="仿宋_GB2312" w:eastAsia="仿宋_GB2312"/>
          <w:sz w:val="32"/>
          <w:szCs w:val="32"/>
        </w:rPr>
        <w:t>、校评估</w:t>
      </w:r>
      <w:r>
        <w:rPr>
          <w:rFonts w:ascii="仿宋_GB2312" w:eastAsia="仿宋_GB2312"/>
          <w:sz w:val="32"/>
          <w:szCs w:val="32"/>
        </w:rPr>
        <w:t>工作</w:t>
      </w:r>
      <w:r>
        <w:rPr>
          <w:rFonts w:hint="eastAsia" w:ascii="仿宋_GB2312" w:eastAsia="仿宋_GB2312"/>
          <w:sz w:val="32"/>
          <w:szCs w:val="32"/>
        </w:rPr>
        <w:t>办公室和专项工作组部分</w:t>
      </w:r>
      <w:r>
        <w:rPr>
          <w:rFonts w:ascii="仿宋_GB2312" w:eastAsia="仿宋_GB2312"/>
          <w:sz w:val="32"/>
          <w:szCs w:val="32"/>
        </w:rPr>
        <w:t>成员参加会议。</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会议共分为两个阶段进行。第一阶段是学校8</w:t>
      </w:r>
      <w:r>
        <w:rPr>
          <w:rFonts w:ascii="仿宋_GB2312" w:eastAsia="仿宋_GB2312"/>
          <w:sz w:val="32"/>
          <w:szCs w:val="32"/>
        </w:rPr>
        <w:t>个评估专项工作组</w:t>
      </w:r>
      <w:r>
        <w:rPr>
          <w:rFonts w:hint="eastAsia" w:ascii="仿宋_GB2312" w:eastAsia="仿宋_GB2312"/>
          <w:sz w:val="32"/>
          <w:szCs w:val="32"/>
        </w:rPr>
        <w:t>围绕“办学方向与本科地位”“培养过程”“教学资源与利用”“教师队伍”“学生发展”“质量保障”“教学成效”以及“</w:t>
      </w:r>
      <w:r>
        <w:rPr>
          <w:rFonts w:ascii="仿宋_GB2312" w:eastAsia="仿宋_GB2312"/>
          <w:sz w:val="32"/>
          <w:szCs w:val="32"/>
        </w:rPr>
        <w:t>示范案例</w:t>
      </w:r>
      <w:r>
        <w:rPr>
          <w:rFonts w:hint="eastAsia" w:ascii="仿宋_GB2312" w:eastAsia="仿宋_GB2312"/>
          <w:sz w:val="32"/>
          <w:szCs w:val="32"/>
        </w:rPr>
        <w:t>”初稿内容分别开展小组讨论和自行修改。第二阶段由各专项工作组组长分别汇报自评报告和示范案例撰写情况，与会全体人员对报告的逻辑结构和内容表述进行了深入讨论，并提出修改建议。</w:t>
      </w:r>
    </w:p>
    <w:p>
      <w:pPr>
        <w:pStyle w:val="2"/>
        <w:ind w:firstLine="640" w:firstLineChars="200"/>
      </w:pPr>
      <w:r>
        <w:rPr>
          <w:rFonts w:hint="eastAsia" w:ascii="仿宋_GB2312" w:eastAsia="仿宋_GB2312"/>
          <w:sz w:val="32"/>
          <w:szCs w:val="32"/>
        </w:rPr>
        <w:t>杨喜田提出三点要求：一是认真挖掘学校优势，围绕学校办学定位凝练本科人才培养特色，突出工作亮点；二是各</w:t>
      </w:r>
      <w:r>
        <w:rPr>
          <w:rFonts w:ascii="仿宋_GB2312" w:eastAsia="仿宋_GB2312"/>
          <w:sz w:val="32"/>
          <w:szCs w:val="32"/>
        </w:rPr>
        <w:t>专项工作组</w:t>
      </w:r>
      <w:r>
        <w:rPr>
          <w:rFonts w:hint="eastAsia" w:ascii="仿宋_GB2312" w:eastAsia="仿宋_GB2312"/>
          <w:sz w:val="32"/>
          <w:szCs w:val="32"/>
        </w:rPr>
        <w:t>要明确自评报告和示范案例的修改方向，结合我校近年来本科教育教学工作实际，针对审核项目、审核要素和审核要点之间的相互衔接方面做进一步修改完善；三是落实数据的准确性、增强文字的精炼性，梳理存在的问题及改进措施，高质量完成评估材料撰写工作。</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200" w:lineRule="exact"/>
        <w:rPr>
          <w:rFonts w:ascii="Times New Roman" w:hAnsi="Times New Roman" w:eastAsia="仿宋_GB2312" w:cs="仿宋_GB2312"/>
          <w:spacing w:val="-20"/>
          <w:sz w:val="32"/>
          <w:szCs w:val="32"/>
          <w:lang w:bidi="ar"/>
        </w:rPr>
      </w:pPr>
    </w:p>
    <w:p>
      <w:pPr>
        <w:spacing w:line="300" w:lineRule="exact"/>
        <w:ind w:right="-99" w:rightChars="-47"/>
        <w:rPr>
          <w:rFonts w:ascii="Times New Roman" w:hAnsi="Times New Roman" w:eastAsia="仿宋_GB2312" w:cs="仿宋_GB2312"/>
          <w:spacing w:val="-20"/>
          <w:sz w:val="32"/>
          <w:szCs w:val="32"/>
          <w:lang w:bidi="ar"/>
        </w:rPr>
      </w:pPr>
      <w:r>
        <w:rPr>
          <w:rFonts w:hint="eastAsia" w:ascii="Times New Roman" w:hAnsi="Times New Roman" w:eastAsia="仿宋_GB2312" w:cs="仿宋_GB2312"/>
          <w:spacing w:val="-20"/>
          <w:sz w:val="32"/>
          <w:szCs w:val="32"/>
          <w:lang w:bidi="ar"/>
        </w:rPr>
        <w:t>───────────────────────────────</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报：</w:t>
      </w:r>
      <w:r>
        <w:rPr>
          <w:rFonts w:hint="eastAsia" w:ascii="Times New Roman" w:hAnsi="Times New Roman" w:eastAsia="仿宋_GB2312" w:cs="仿宋_GB2312"/>
          <w:spacing w:val="-20"/>
          <w:sz w:val="28"/>
          <w:szCs w:val="28"/>
          <w:lang w:bidi="ar"/>
        </w:rPr>
        <w:t>全体学校领导。</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发：</w:t>
      </w:r>
      <w:r>
        <w:rPr>
          <w:rFonts w:hint="eastAsia" w:ascii="Times New Roman" w:hAnsi="Times New Roman" w:eastAsia="仿宋_GB2312" w:cs="仿宋_GB2312"/>
          <w:spacing w:val="-20"/>
          <w:sz w:val="28"/>
          <w:szCs w:val="28"/>
          <w:lang w:bidi="ar"/>
        </w:rPr>
        <w:t>各学院，校直各单位。</w:t>
      </w:r>
    </w:p>
    <w:p>
      <w:pPr>
        <w:spacing w:line="240" w:lineRule="exact"/>
        <w:ind w:right="-99" w:rightChars="-47"/>
        <w:rPr>
          <w:rFonts w:ascii="Times New Roman" w:hAnsi="Times New Roman" w:eastAsia="仿宋_GB2312" w:cs="仿宋_GB2312"/>
          <w:spacing w:val="-20"/>
          <w:sz w:val="32"/>
          <w:szCs w:val="32"/>
        </w:rPr>
      </w:pPr>
      <w:r>
        <w:rPr>
          <w:rFonts w:hint="eastAsia" w:ascii="Times New Roman" w:hAnsi="Times New Roman" w:eastAsia="仿宋_GB2312" w:cs="仿宋_GB2312"/>
          <w:spacing w:val="-20"/>
          <w:sz w:val="32"/>
          <w:szCs w:val="32"/>
          <w:lang w:bidi="ar"/>
        </w:rPr>
        <w:t>───────────────────────────────</w:t>
      </w:r>
    </w:p>
    <w:p>
      <w:pPr>
        <w:spacing w:line="360" w:lineRule="exact"/>
        <w:ind w:right="-45"/>
        <w:rPr>
          <w:rFonts w:ascii="仿宋_GB2312" w:hAnsi="仿宋_GB2312" w:eastAsia="仿宋_GB2312" w:cs="仿宋_GB2312"/>
          <w:spacing w:val="6"/>
          <w:sz w:val="28"/>
          <w:szCs w:val="28"/>
          <w:lang w:bidi="ar"/>
        </w:rPr>
      </w:pPr>
      <w:r>
        <w:rPr>
          <w:rFonts w:hint="eastAsia" w:ascii="仿宋_GB2312" w:hAnsi="仿宋_GB2312" w:eastAsia="仿宋_GB2312" w:cs="仿宋_GB2312"/>
          <w:spacing w:val="6"/>
          <w:sz w:val="28"/>
          <w:szCs w:val="28"/>
          <w:lang w:bidi="ar"/>
        </w:rPr>
        <w:t>河南农业大学本科教育教学</w:t>
      </w:r>
    </w:p>
    <w:p>
      <w:pPr>
        <w:spacing w:line="360" w:lineRule="exact"/>
        <w:ind w:right="-45"/>
        <w:rPr>
          <w:rFonts w:ascii="仿宋_GB2312" w:hAnsi="仿宋_GB2312" w:eastAsia="仿宋_GB2312" w:cs="仿宋_GB2312"/>
          <w:sz w:val="28"/>
          <w:szCs w:val="28"/>
          <w:lang w:bidi="ar"/>
        </w:rPr>
      </w:pPr>
      <w:r>
        <w:rPr>
          <w:rFonts w:hint="eastAsia" w:ascii="仿宋_GB2312" w:hAnsi="仿宋_GB2312" w:eastAsia="仿宋_GB2312" w:cs="仿宋_GB2312"/>
          <w:spacing w:val="6"/>
          <w:sz w:val="28"/>
          <w:szCs w:val="28"/>
          <w:lang w:bidi="ar"/>
        </w:rPr>
        <w:t xml:space="preserve">审核评估工作办公室                     </w:t>
      </w:r>
      <w:r>
        <w:rPr>
          <w:rFonts w:hint="eastAsia" w:ascii="仿宋_GB2312" w:hAnsi="仿宋_GB2312" w:eastAsia="仿宋_GB2312" w:cs="仿宋_GB2312"/>
          <w:sz w:val="28"/>
          <w:szCs w:val="28"/>
          <w:lang w:bidi="ar"/>
        </w:rPr>
        <w:t>2023年</w:t>
      </w:r>
      <w:r>
        <w:rPr>
          <w:rFonts w:hint="eastAsia" w:ascii="仿宋_GB2312" w:hAnsi="仿宋_GB2312" w:eastAsia="仿宋_GB2312" w:cs="仿宋_GB2312"/>
          <w:sz w:val="28"/>
          <w:szCs w:val="28"/>
          <w:lang w:val="en-US" w:eastAsia="zh-CN" w:bidi="ar"/>
        </w:rPr>
        <w:t>8</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日印发</w:t>
      </w:r>
    </w:p>
    <w:p>
      <w:pPr>
        <w:spacing w:line="340" w:lineRule="exact"/>
        <w:ind w:right="-99" w:rightChars="-47"/>
        <w:rPr>
          <w:rFonts w:ascii="仿宋_GB2312" w:eastAsia="仿宋_GB2312"/>
          <w:sz w:val="32"/>
          <w:szCs w:val="32"/>
        </w:rPr>
      </w:pPr>
      <w:r>
        <w:rPr>
          <w:rFonts w:hint="eastAsia" w:ascii="Times New Roman" w:hAnsi="Times New Roman" w:eastAsia="仿宋_GB2312" w:cs="仿宋_GB2312"/>
          <w:spacing w:val="-20"/>
          <w:sz w:val="32"/>
          <w:szCs w:val="32"/>
          <w:lang w:bidi="ar"/>
        </w:rPr>
        <w:t>───────────────────────────────</w:t>
      </w:r>
    </w:p>
    <w:sectPr>
      <w:footerReference r:id="rId3" w:type="default"/>
      <w:pgSz w:w="11906" w:h="16838"/>
      <w:pgMar w:top="2098" w:right="1531" w:bottom="1984"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ZWIzNzgyMzliMDliYzg0OTgwNGU2ZWQ0MDdkYTUifQ=="/>
  </w:docVars>
  <w:rsids>
    <w:rsidRoot w:val="00870A9E"/>
    <w:rsid w:val="000658A0"/>
    <w:rsid w:val="001C1C3E"/>
    <w:rsid w:val="002A602A"/>
    <w:rsid w:val="002D6A90"/>
    <w:rsid w:val="003168F7"/>
    <w:rsid w:val="00372691"/>
    <w:rsid w:val="00450625"/>
    <w:rsid w:val="005233CE"/>
    <w:rsid w:val="00527681"/>
    <w:rsid w:val="00532D55"/>
    <w:rsid w:val="007721B5"/>
    <w:rsid w:val="00870A9E"/>
    <w:rsid w:val="008A35DF"/>
    <w:rsid w:val="008D5D95"/>
    <w:rsid w:val="009053E5"/>
    <w:rsid w:val="00937442"/>
    <w:rsid w:val="009E436E"/>
    <w:rsid w:val="009F6098"/>
    <w:rsid w:val="00B02744"/>
    <w:rsid w:val="00BB214A"/>
    <w:rsid w:val="00CF7B76"/>
    <w:rsid w:val="00D75698"/>
    <w:rsid w:val="00D839B4"/>
    <w:rsid w:val="00E80FB4"/>
    <w:rsid w:val="00EA2993"/>
    <w:rsid w:val="00EA49F6"/>
    <w:rsid w:val="00F13B2D"/>
    <w:rsid w:val="04710E60"/>
    <w:rsid w:val="0643589C"/>
    <w:rsid w:val="12FB3986"/>
    <w:rsid w:val="29C72202"/>
    <w:rsid w:val="2F3D71A1"/>
    <w:rsid w:val="3BF96496"/>
    <w:rsid w:val="481130BC"/>
    <w:rsid w:val="4BB86304"/>
    <w:rsid w:val="4D6E2379"/>
    <w:rsid w:val="52C500F3"/>
    <w:rsid w:val="570D3802"/>
    <w:rsid w:val="59592D2E"/>
    <w:rsid w:val="5ADD38D5"/>
    <w:rsid w:val="739C3978"/>
    <w:rsid w:val="74D16D81"/>
    <w:rsid w:val="76975147"/>
    <w:rsid w:val="7D98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标题 1 字符"/>
    <w:basedOn w:val="8"/>
    <w:link w:val="3"/>
    <w:qFormat/>
    <w:uiPriority w:val="9"/>
    <w:rPr>
      <w:b/>
      <w:bCs/>
      <w:kern w:val="44"/>
      <w:sz w:val="44"/>
      <w:szCs w:val="4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644</Characters>
  <Lines>5</Lines>
  <Paragraphs>1</Paragraphs>
  <TotalTime>0</TotalTime>
  <ScaleCrop>false</ScaleCrop>
  <LinksUpToDate>false</LinksUpToDate>
  <CharactersWithSpaces>755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2023-06-25T00:52:00Z</dcterms:created>
  <dc:creator>沈倩茹</dc:creator>
  <cp:lastModifiedBy>飞飞</cp:lastModifiedBy>
  <cp:lastPrinted>2023-07-17T08:32:00Z</cp:lastPrinted>
  <dcterms:modified xsi:type="dcterms:W3CDTF">2023-08-30T07:08:36Z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F7E80928FC4749FCACFD261643AD45F4</vt:lpwstr>
  </property>
</Properties>
</file>