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学生资格考试报名操作指南</w:t>
      </w:r>
    </w:p>
    <w:p>
      <w:pPr>
        <w:spacing w:line="48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一、登录系统</w:t>
      </w:r>
    </w:p>
    <w:p>
      <w:pPr>
        <w:spacing w:line="48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登录地址栏内输入以下网址</w:t>
      </w:r>
    </w:p>
    <w:p>
      <w:pPr>
        <w:spacing w:line="480" w:lineRule="exact"/>
        <w:ind w:firstLine="420" w:firstLineChars="200"/>
        <w:rPr>
          <w:rFonts w:ascii="仿宋" w:hAnsi="仿宋" w:eastAsia="仿宋"/>
          <w:szCs w:val="21"/>
        </w:rPr>
      </w:pPr>
      <w:r>
        <w:fldChar w:fldCharType="begin"/>
      </w:r>
      <w:r>
        <w:instrText xml:space="preserve"> HYPERLINK "https://jw.henau.edu.cn/cas/login.action" </w:instrText>
      </w:r>
      <w:r>
        <w:fldChar w:fldCharType="separate"/>
      </w:r>
      <w:r>
        <w:rPr>
          <w:rStyle w:val="8"/>
          <w:rFonts w:ascii="仿宋" w:hAnsi="仿宋" w:eastAsia="仿宋"/>
          <w:szCs w:val="21"/>
        </w:rPr>
        <w:t>https://jw.henau.edu.cn/cas/login.action</w:t>
      </w:r>
      <w:r>
        <w:rPr>
          <w:rStyle w:val="8"/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，回车后，可跳转至教务系统登录界面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62636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在河南农业大学官网，快速通道内点击教务管理图标可跳转至教务系统登录界面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623185"/>
            <wp:effectExtent l="0" t="0" r="254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6263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点击右上角主控，进入功能模块界面</w:t>
      </w:r>
    </w:p>
    <w:p>
      <w:pPr>
        <w:spacing w:line="480" w:lineRule="exact"/>
        <w:ind w:firstLine="420" w:firstLineChars="200"/>
        <w:rPr>
          <w:rFonts w:hint="default" w:ascii="仿宋" w:hAnsi="仿宋" w:eastAsia="仿宋"/>
          <w:b/>
          <w:bCs/>
          <w:color w:val="FF0000"/>
          <w:lang w:val="en-US" w:eastAsia="zh-CN"/>
        </w:rPr>
      </w:pP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在学籍信息模块内进行增改个人信息，主要填写</w:t>
      </w:r>
      <w:r>
        <w:rPr>
          <w:rFonts w:hint="eastAsia" w:ascii="仿宋" w:hAnsi="仿宋" w:eastAsia="仿宋"/>
          <w:b/>
          <w:bCs/>
          <w:color w:val="FF0000"/>
        </w:rPr>
        <w:t>电子邮箱</w:t>
      </w:r>
      <w:r>
        <w:rPr>
          <w:rFonts w:hint="eastAsia" w:ascii="仿宋" w:hAnsi="仿宋" w:eastAsia="仿宋"/>
        </w:rPr>
        <w:t>信息。填写后，点击保存即可。</w:t>
      </w:r>
      <w:r>
        <w:rPr>
          <w:rFonts w:hint="eastAsia" w:ascii="仿宋" w:hAnsi="仿宋" w:eastAsia="仿宋"/>
          <w:b/>
          <w:bCs/>
          <w:color w:val="FF0000"/>
          <w:lang w:val="en-US" w:eastAsia="zh-CN"/>
        </w:rPr>
        <w:t>电子邮箱务必填写全国计算机等级报名系统注册邮箱且</w:t>
      </w:r>
      <w:r>
        <w:rPr>
          <w:rFonts w:hint="eastAsia" w:ascii="仿宋" w:hAnsi="仿宋" w:eastAsia="仿宋"/>
          <w:b/>
          <w:bCs/>
          <w:color w:val="FF0000"/>
          <w:lang w:val="en-US" w:eastAsia="zh-CN"/>
        </w:rPr>
        <w:t>填写准确无误，以免影响登录全国计算机等级报名系统缴费报名。</w:t>
      </w:r>
      <w:bookmarkStart w:id="0" w:name="_GoBack"/>
      <w:bookmarkEnd w:id="0"/>
    </w:p>
    <w:p>
      <w:r>
        <w:drawing>
          <wp:inline distT="0" distB="0" distL="0" distR="0">
            <wp:extent cx="5274310" cy="288036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461260"/>
            <wp:effectExtent l="0" t="0" r="2540" b="0"/>
            <wp:docPr id="1338518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1831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1203325"/>
            <wp:effectExtent l="0" t="0" r="2540" b="0"/>
            <wp:docPr id="20131035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0356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在资格考试模块内进行资格考试报名，确认报名的资格考试类别和等级，点击对应等级后的蓝色报名字段，待状态显示为已受理即表示报名成功。</w:t>
      </w:r>
    </w:p>
    <w:p>
      <w:pPr>
        <w:rPr>
          <w:rFonts w:hint="eastAsia" w:ascii="仿宋" w:hAnsi="仿宋" w:eastAsia="仿宋"/>
        </w:rPr>
      </w:pPr>
      <w:r>
        <w:drawing>
          <wp:inline distT="0" distB="0" distL="0" distR="0">
            <wp:extent cx="5274310" cy="2801620"/>
            <wp:effectExtent l="0" t="0" r="2540" b="0"/>
            <wp:docPr id="1111636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360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drawing>
          <wp:inline distT="0" distB="0" distL="0" distR="0">
            <wp:extent cx="5274310" cy="2469515"/>
            <wp:effectExtent l="0" t="0" r="2540" b="6985"/>
            <wp:docPr id="14227727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727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</w:rPr>
      </w:pPr>
      <w:r>
        <w:drawing>
          <wp:inline distT="0" distB="0" distL="0" distR="0">
            <wp:extent cx="5274310" cy="1844040"/>
            <wp:effectExtent l="0" t="0" r="2540" b="3810"/>
            <wp:docPr id="16738076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0763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MjU4YjZmYjRjOTEyMDI5MzVhZTRmOGRjNTgzMmUifQ=="/>
  </w:docVars>
  <w:rsids>
    <w:rsidRoot w:val="00E554D8"/>
    <w:rsid w:val="00191E52"/>
    <w:rsid w:val="001A5DF8"/>
    <w:rsid w:val="001D44A5"/>
    <w:rsid w:val="001F4505"/>
    <w:rsid w:val="002D2FCC"/>
    <w:rsid w:val="003D1F2E"/>
    <w:rsid w:val="004932A1"/>
    <w:rsid w:val="004E07A0"/>
    <w:rsid w:val="005206B8"/>
    <w:rsid w:val="00545F3C"/>
    <w:rsid w:val="00562741"/>
    <w:rsid w:val="005959BE"/>
    <w:rsid w:val="005D6447"/>
    <w:rsid w:val="00607A6D"/>
    <w:rsid w:val="00620548"/>
    <w:rsid w:val="00697656"/>
    <w:rsid w:val="006C04F8"/>
    <w:rsid w:val="006C2BFF"/>
    <w:rsid w:val="006E71FA"/>
    <w:rsid w:val="00777469"/>
    <w:rsid w:val="00781D8D"/>
    <w:rsid w:val="007B3FB1"/>
    <w:rsid w:val="007B47A7"/>
    <w:rsid w:val="00801EDA"/>
    <w:rsid w:val="00810027"/>
    <w:rsid w:val="008440DD"/>
    <w:rsid w:val="00932F56"/>
    <w:rsid w:val="00937765"/>
    <w:rsid w:val="009D0F2A"/>
    <w:rsid w:val="00A71371"/>
    <w:rsid w:val="00A74488"/>
    <w:rsid w:val="00AF7079"/>
    <w:rsid w:val="00B15647"/>
    <w:rsid w:val="00B83DFB"/>
    <w:rsid w:val="00BC37FF"/>
    <w:rsid w:val="00CD0B78"/>
    <w:rsid w:val="00D127C0"/>
    <w:rsid w:val="00D16239"/>
    <w:rsid w:val="00D3523B"/>
    <w:rsid w:val="00DC320D"/>
    <w:rsid w:val="00DC4CDF"/>
    <w:rsid w:val="00E554D8"/>
    <w:rsid w:val="00EF0674"/>
    <w:rsid w:val="00F01733"/>
    <w:rsid w:val="00F45363"/>
    <w:rsid w:val="00F45B29"/>
    <w:rsid w:val="00F56962"/>
    <w:rsid w:val="00F77D2D"/>
    <w:rsid w:val="00FD09ED"/>
    <w:rsid w:val="00FE41C7"/>
    <w:rsid w:val="0E7B2950"/>
    <w:rsid w:val="6CB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autoRedefine/>
    <w:semiHidden/>
    <w:uiPriority w:val="99"/>
    <w:rPr>
      <w:sz w:val="18"/>
      <w:szCs w:val="18"/>
    </w:rPr>
  </w:style>
  <w:style w:type="character" w:customStyle="1" w:styleId="13">
    <w:name w:val="menu-level-2"/>
    <w:basedOn w:val="7"/>
    <w:autoRedefine/>
    <w:uiPriority w:val="0"/>
  </w:style>
  <w:style w:type="character" w:customStyle="1" w:styleId="14">
    <w:name w:val="menu-level-3"/>
    <w:basedOn w:val="7"/>
    <w:autoRedefine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53D9-23FE-4EEF-B1B3-565E17B34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</Words>
  <Characters>282</Characters>
  <Lines>2</Lines>
  <Paragraphs>1</Paragraphs>
  <TotalTime>5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2022-04-12T08:47:00Z</dcterms:created>
  <dc:creator>kong xiaoyan</dc:creator>
  <cp:lastModifiedBy>媛</cp:lastModifiedBy>
  <dcterms:modified xsi:type="dcterms:W3CDTF">2024-01-03T02:03:43Z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F69650D9E9804BB4AD9F0E4FFB12D7B7_12</vt:lpwstr>
  </property>
</Properties>
</file>