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93" w:afterLines="30" w:line="56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河南农业大学</w:t>
      </w:r>
      <w:r>
        <w:rPr>
          <w:rFonts w:hint="eastAsia" w:ascii="方正小标宋简体" w:hAnsi="方正小标宋简体" w:eastAsia="方正小标宋简体" w:cs="方正小标宋简体"/>
          <w:kern w:val="0"/>
          <w:sz w:val="44"/>
          <w:szCs w:val="44"/>
          <w:lang w:val="en-US" w:eastAsia="zh-CN"/>
        </w:rPr>
        <w:t>2023年、2022年</w:t>
      </w:r>
      <w:r>
        <w:rPr>
          <w:rFonts w:hint="eastAsia" w:ascii="方正小标宋简体" w:hAnsi="方正小标宋简体" w:eastAsia="方正小标宋简体" w:cs="方正小标宋简体"/>
          <w:kern w:val="0"/>
          <w:sz w:val="44"/>
          <w:szCs w:val="44"/>
        </w:rPr>
        <w:t>校级</w:t>
      </w:r>
      <w:r>
        <w:rPr>
          <w:rFonts w:hint="eastAsia" w:ascii="方正小标宋简体" w:hAnsi="方正小标宋简体" w:eastAsia="方正小标宋简体" w:cs="方正小标宋简体"/>
          <w:kern w:val="0"/>
          <w:sz w:val="44"/>
          <w:szCs w:val="44"/>
          <w:lang w:val="en-US" w:eastAsia="zh-CN"/>
        </w:rPr>
        <w:t>本科教育</w:t>
      </w:r>
      <w:r>
        <w:rPr>
          <w:rFonts w:hint="eastAsia" w:ascii="方正小标宋简体" w:hAnsi="方正小标宋简体" w:eastAsia="方正小标宋简体" w:cs="方正小标宋简体"/>
          <w:kern w:val="0"/>
          <w:sz w:val="44"/>
          <w:szCs w:val="44"/>
        </w:rPr>
        <w:t>教学改革研究与实践项目结项一览表（</w:t>
      </w:r>
      <w:r>
        <w:rPr>
          <w:rFonts w:ascii="方正小标宋简体" w:hAnsi="方正小标宋简体" w:eastAsia="方正小标宋简体" w:cs="方正小标宋简体"/>
          <w:color w:val="auto"/>
          <w:kern w:val="0"/>
          <w:sz w:val="44"/>
          <w:szCs w:val="44"/>
        </w:rPr>
        <w:t>104</w:t>
      </w:r>
      <w:r>
        <w:rPr>
          <w:rFonts w:hint="eastAsia" w:ascii="方正小标宋简体" w:hAnsi="方正小标宋简体" w:eastAsia="方正小标宋简体" w:cs="方正小标宋简体"/>
          <w:color w:val="auto"/>
          <w:kern w:val="0"/>
          <w:sz w:val="44"/>
          <w:szCs w:val="44"/>
          <w:lang w:val="en-US" w:eastAsia="zh-CN"/>
        </w:rPr>
        <w:t>项、7</w:t>
      </w:r>
      <w:bookmarkStart w:id="0" w:name="_GoBack"/>
      <w:bookmarkEnd w:id="0"/>
      <w:r>
        <w:rPr>
          <w:rFonts w:hint="eastAsia" w:ascii="方正小标宋简体" w:hAnsi="方正小标宋简体" w:eastAsia="方正小标宋简体" w:cs="方正小标宋简体"/>
          <w:color w:val="auto"/>
          <w:kern w:val="0"/>
          <w:sz w:val="44"/>
          <w:szCs w:val="44"/>
          <w:lang w:val="en-US" w:eastAsia="zh-CN"/>
        </w:rPr>
        <w:t>9</w:t>
      </w:r>
      <w:r>
        <w:rPr>
          <w:rFonts w:hint="eastAsia" w:ascii="方正小标宋简体" w:hAnsi="方正小标宋简体" w:eastAsia="方正小标宋简体" w:cs="方正小标宋简体"/>
          <w:kern w:val="0"/>
          <w:sz w:val="44"/>
          <w:szCs w:val="44"/>
        </w:rPr>
        <w:t>项）</w:t>
      </w:r>
    </w:p>
    <w:tbl>
      <w:tblPr>
        <w:tblStyle w:val="4"/>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843"/>
        <w:gridCol w:w="4394"/>
        <w:gridCol w:w="993"/>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blHeader/>
          <w:jc w:val="center"/>
        </w:trPr>
        <w:tc>
          <w:tcPr>
            <w:tcW w:w="802" w:type="dxa"/>
            <w:vAlign w:val="center"/>
          </w:tcPr>
          <w:p>
            <w:pPr>
              <w:snapToGrid w:val="0"/>
              <w:jc w:val="center"/>
              <w:rPr>
                <w:rFonts w:ascii="黑体" w:hAnsi="黑体" w:eastAsia="黑体"/>
                <w:sz w:val="24"/>
                <w:szCs w:val="24"/>
              </w:rPr>
            </w:pPr>
            <w:r>
              <w:rPr>
                <w:rFonts w:hint="eastAsia" w:ascii="黑体" w:hAnsi="黑体" w:eastAsia="黑体"/>
                <w:sz w:val="24"/>
                <w:szCs w:val="24"/>
              </w:rPr>
              <w:t>序号</w:t>
            </w:r>
          </w:p>
        </w:tc>
        <w:tc>
          <w:tcPr>
            <w:tcW w:w="1843" w:type="dxa"/>
            <w:vAlign w:val="center"/>
          </w:tcPr>
          <w:p>
            <w:pPr>
              <w:snapToGrid w:val="0"/>
              <w:jc w:val="center"/>
              <w:rPr>
                <w:rFonts w:ascii="黑体" w:hAnsi="黑体" w:eastAsia="黑体"/>
                <w:sz w:val="24"/>
                <w:szCs w:val="24"/>
              </w:rPr>
            </w:pPr>
            <w:r>
              <w:rPr>
                <w:rFonts w:hint="eastAsia" w:ascii="黑体" w:hAnsi="黑体" w:eastAsia="黑体"/>
                <w:sz w:val="24"/>
                <w:szCs w:val="24"/>
              </w:rPr>
              <w:t>学院</w:t>
            </w:r>
          </w:p>
        </w:tc>
        <w:tc>
          <w:tcPr>
            <w:tcW w:w="4394" w:type="dxa"/>
            <w:vAlign w:val="center"/>
          </w:tcPr>
          <w:p>
            <w:pPr>
              <w:snapToGrid w:val="0"/>
              <w:jc w:val="center"/>
              <w:rPr>
                <w:rFonts w:ascii="黑体" w:hAnsi="黑体" w:eastAsia="黑体"/>
                <w:sz w:val="24"/>
                <w:szCs w:val="24"/>
              </w:rPr>
            </w:pPr>
            <w:r>
              <w:rPr>
                <w:rFonts w:hint="eastAsia" w:ascii="黑体" w:hAnsi="黑体" w:eastAsia="黑体"/>
                <w:sz w:val="24"/>
                <w:szCs w:val="24"/>
              </w:rPr>
              <w:t>项目名称</w:t>
            </w:r>
          </w:p>
        </w:tc>
        <w:tc>
          <w:tcPr>
            <w:tcW w:w="993" w:type="dxa"/>
            <w:vAlign w:val="center"/>
          </w:tcPr>
          <w:p>
            <w:pPr>
              <w:snapToGrid w:val="0"/>
              <w:jc w:val="center"/>
              <w:rPr>
                <w:rFonts w:ascii="黑体" w:hAnsi="黑体" w:eastAsia="黑体"/>
                <w:sz w:val="24"/>
                <w:szCs w:val="24"/>
              </w:rPr>
            </w:pPr>
            <w:r>
              <w:rPr>
                <w:rFonts w:hint="eastAsia" w:ascii="黑体" w:hAnsi="黑体" w:eastAsia="黑体"/>
                <w:sz w:val="24"/>
                <w:szCs w:val="24"/>
              </w:rPr>
              <w:t>项  目</w:t>
            </w:r>
          </w:p>
          <w:p>
            <w:pPr>
              <w:snapToGrid w:val="0"/>
              <w:jc w:val="center"/>
              <w:rPr>
                <w:rFonts w:ascii="黑体" w:hAnsi="黑体" w:eastAsia="黑体"/>
                <w:sz w:val="24"/>
                <w:szCs w:val="24"/>
              </w:rPr>
            </w:pPr>
            <w:r>
              <w:rPr>
                <w:rFonts w:hint="eastAsia" w:ascii="黑体" w:hAnsi="黑体" w:eastAsia="黑体"/>
                <w:sz w:val="24"/>
                <w:szCs w:val="24"/>
              </w:rPr>
              <w:t>主持人</w:t>
            </w:r>
          </w:p>
        </w:tc>
        <w:tc>
          <w:tcPr>
            <w:tcW w:w="708" w:type="dxa"/>
            <w:vAlign w:val="center"/>
          </w:tcPr>
          <w:p>
            <w:pPr>
              <w:snapToGrid w:val="0"/>
              <w:jc w:val="center"/>
              <w:rPr>
                <w:rFonts w:ascii="黑体" w:hAnsi="黑体" w:eastAsia="黑体"/>
                <w:sz w:val="24"/>
                <w:szCs w:val="24"/>
              </w:rPr>
            </w:pPr>
            <w:r>
              <w:rPr>
                <w:rFonts w:hint="eastAsia" w:ascii="黑体" w:hAnsi="黑体" w:eastAsia="黑体"/>
                <w:sz w:val="24"/>
                <w:szCs w:val="24"/>
              </w:rPr>
              <w:t>项目</w:t>
            </w:r>
            <w:r>
              <w:rPr>
                <w:rFonts w:ascii="黑体" w:hAnsi="黑体" w:eastAsia="黑体"/>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w:t>
            </w:r>
          </w:p>
        </w:tc>
        <w:tc>
          <w:tcPr>
            <w:tcW w:w="1843" w:type="dxa"/>
            <w:vAlign w:val="center"/>
          </w:tcPr>
          <w:p>
            <w:pPr>
              <w:widowControl/>
              <w:jc w:val="center"/>
              <w:rPr>
                <w:rFonts w:ascii="宋体" w:hAnsi="宋体" w:eastAsia="宋体"/>
                <w:color w:val="000000"/>
                <w:kern w:val="0"/>
                <w:sz w:val="24"/>
                <w:szCs w:val="24"/>
              </w:rPr>
            </w:pPr>
            <w:r>
              <w:rPr>
                <w:rFonts w:hint="eastAsia" w:ascii="宋体" w:hAnsi="宋体" w:eastAsia="宋体"/>
                <w:color w:val="000000"/>
                <w:sz w:val="24"/>
                <w:szCs w:val="24"/>
              </w:rPr>
              <w:t>生命科学学院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校企人员双向互动提高生物工程专业实践教学水平的探索与实践</w:t>
            </w:r>
          </w:p>
        </w:tc>
        <w:tc>
          <w:tcPr>
            <w:tcW w:w="993" w:type="dxa"/>
            <w:vAlign w:val="center"/>
          </w:tcPr>
          <w:p>
            <w:pPr>
              <w:widowControl/>
              <w:jc w:val="center"/>
              <w:rPr>
                <w:rFonts w:ascii="宋体" w:hAnsi="宋体" w:eastAsia="宋体"/>
                <w:color w:val="000000"/>
                <w:kern w:val="0"/>
                <w:sz w:val="24"/>
                <w:szCs w:val="24"/>
              </w:rPr>
            </w:pPr>
            <w:r>
              <w:rPr>
                <w:rFonts w:hint="eastAsia" w:ascii="宋体" w:hAnsi="宋体" w:eastAsia="宋体"/>
                <w:color w:val="000000"/>
                <w:sz w:val="24"/>
                <w:szCs w:val="24"/>
              </w:rPr>
              <w:t>刘新育</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林学院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适应“新林科”的传统林学专业课程体系改造与提升研究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闫东锋</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河南动物医学专业“学业导师制”人才培养管理模式创新与实践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魏战勇</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基于VR虚拟技术的《汽车结构实习》教学方法改革研究与实践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李德峰</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智能农业装备制造生产实践教育基地建设研究与实践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何  勋</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河南省知名农业企业管理案例建设与应用研究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吴一平</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“五位一体”课堂小剧场的课程思政创新体系研究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刘  宁</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新时代“双创教育”背景下烟草专业人才培养模式研究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贾宏昉</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植物保护学院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植物保护一流专业建设中基层教学组织建设与管理模式探索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安世恒</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10</w:t>
            </w:r>
          </w:p>
        </w:tc>
        <w:tc>
          <w:tcPr>
            <w:tcW w:w="1843" w:type="dxa"/>
            <w:tcBorders>
              <w:top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植物保护学院</w:t>
            </w:r>
          </w:p>
        </w:tc>
        <w:tc>
          <w:tcPr>
            <w:tcW w:w="4394" w:type="dxa"/>
            <w:tcBorders>
              <w:top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《农药毒理学》金课建设研究与实践</w:t>
            </w:r>
          </w:p>
        </w:tc>
        <w:tc>
          <w:tcPr>
            <w:tcW w:w="993" w:type="dxa"/>
            <w:tcBorders>
              <w:top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魏纪珍</w:t>
            </w:r>
          </w:p>
        </w:tc>
        <w:tc>
          <w:tcPr>
            <w:tcW w:w="708" w:type="dxa"/>
            <w:vAlign w:val="center"/>
          </w:tcPr>
          <w:p>
            <w:pPr>
              <w:spacing w:line="320" w:lineRule="exact"/>
              <w:jc w:val="center"/>
              <w:rPr>
                <w:rFonts w:ascii="宋体" w:hAnsi="宋体" w:eastAsia="宋体" w:cs="宋体"/>
                <w:kern w:val="0"/>
                <w:sz w:val="24"/>
                <w:szCs w:val="24"/>
              </w:rPr>
            </w:pPr>
            <w:r>
              <w:rPr>
                <w:rFonts w:hint="eastAsia" w:ascii="宋体" w:hAnsi="宋体" w:eastAsia="宋体" w:cs="宋体"/>
                <w:kern w:val="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nil"/>
              <w:left w:val="single" w:color="auto" w:sz="4" w:space="0"/>
              <w:bottom w:val="nil"/>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园艺学院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新农科背景下植物生产类（园艺类）专业改造提升改革与实践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郑先波</w:t>
            </w:r>
          </w:p>
        </w:tc>
        <w:tc>
          <w:tcPr>
            <w:tcW w:w="708" w:type="dxa"/>
            <w:vAlign w:val="center"/>
          </w:tcPr>
          <w:p>
            <w:pPr>
              <w:spacing w:line="320" w:lineRule="exact"/>
              <w:jc w:val="center"/>
              <w:rPr>
                <w:rFonts w:ascii="宋体" w:hAnsi="宋体" w:eastAsia="宋体" w:cs="宋体"/>
                <w:kern w:val="0"/>
                <w:sz w:val="24"/>
                <w:szCs w:val="24"/>
              </w:rPr>
            </w:pPr>
            <w:r>
              <w:rPr>
                <w:rFonts w:hint="eastAsia" w:ascii="宋体" w:hAnsi="宋体" w:eastAsia="宋体" w:cs="宋体"/>
                <w:kern w:val="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新文科背景下管理学专业融合学校优势特色的人才培养模式研究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李炳军</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灰色系统在线开放课程建设的研究与实践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  晔</w:t>
            </w:r>
          </w:p>
        </w:tc>
        <w:tc>
          <w:tcPr>
            <w:tcW w:w="708"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生命科学学院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生物技术专业创新创业教育与专业教育融合模式的研究与实践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郭红祥</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15</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食品科学技术学院</w:t>
            </w:r>
          </w:p>
        </w:tc>
        <w:tc>
          <w:tcPr>
            <w:tcW w:w="439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课程思政融入营养学教学的研究与实践</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孙灵霞</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16</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资源与环境学院</w:t>
            </w:r>
          </w:p>
        </w:tc>
        <w:tc>
          <w:tcPr>
            <w:tcW w:w="439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省级一流课程《经济地理学》课堂思政研究与实践</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黄珺嫦</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文法学院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新文科背景下农业院校法学教育的守正与创新</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张帅梁</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文法学院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新文科背景下混合式一流课程建设研究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韩  宁</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马克思主义学院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高校思政课教学质量监控体系和保障机制的研究与实践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赵民学</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马克思主义学院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课程思政和思政课程同向同行研究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陈  娱</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高等农业院校有机化学基础课程理论及实验教学新模式的构建与实践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潘振良</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外国语学院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新文科背景下高等农林院校大学英语课</w:t>
            </w:r>
            <w:r>
              <w:rPr>
                <w:rFonts w:hint="eastAsia" w:ascii="宋体" w:hAnsi="宋体" w:eastAsia="宋体"/>
                <w:sz w:val="24"/>
                <w:szCs w:val="24"/>
                <w:lang w:val="en-US" w:eastAsia="zh-CN"/>
              </w:rPr>
              <w:t>堂</w:t>
            </w:r>
            <w:r>
              <w:rPr>
                <w:rFonts w:hint="eastAsia" w:ascii="宋体" w:hAnsi="宋体" w:eastAsia="宋体"/>
                <w:sz w:val="24"/>
                <w:szCs w:val="24"/>
              </w:rPr>
              <w:t>教学模式创新的研究与实践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张俊杰</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体育学院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大学生体质健康测试中长跑教学安全与评价研究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王建民</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许昌校区</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高校异地办学背景下公共体育课教学资源共享机制的研究与实践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杨红旗</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农学院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省级一流线上课程《中医学基础》课堂思政建设探索与实践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李连珍</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林学院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新农科背景下《现代林业信息技术》课程思政教学研究与实践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张秋玲</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林学院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《林业遥感与地理信息系统》课程知识与课程思政协同育人模式构建与实践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张雅梅</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风景园林与艺术学院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课程思政视角下的人居环境史教学路径研究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孔德政</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29</w:t>
            </w:r>
          </w:p>
        </w:tc>
        <w:tc>
          <w:tcPr>
            <w:tcW w:w="1843" w:type="dxa"/>
            <w:tcBorders>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风景园林与艺术学院</w:t>
            </w:r>
          </w:p>
        </w:tc>
        <w:tc>
          <w:tcPr>
            <w:tcW w:w="4394" w:type="dxa"/>
            <w:tcBorders>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基于《花卉学》课程的文化自信思政建设与实践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  献</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30</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olor w:val="000000"/>
                <w:sz w:val="24"/>
                <w:szCs w:val="24"/>
              </w:rPr>
            </w:pPr>
            <w:r>
              <w:rPr>
                <w:rFonts w:hint="eastAsia" w:ascii="宋体" w:hAnsi="宋体" w:eastAsia="宋体"/>
                <w:color w:val="000000"/>
                <w:sz w:val="24"/>
                <w:szCs w:val="24"/>
              </w:rPr>
              <w:t>“动物微生物学与免疫学”教学团队课程思政建设与实践</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张红英</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olor w:val="000000"/>
                <w:sz w:val="24"/>
                <w:szCs w:val="24"/>
              </w:rPr>
            </w:pPr>
            <w:r>
              <w:rPr>
                <w:rFonts w:hint="eastAsia" w:ascii="宋体" w:hAnsi="宋体" w:eastAsia="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31</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tcBorders>
              <w:top w:val="single" w:color="auto" w:sz="4" w:space="0"/>
              <w:left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《动物性食品检验学》课程思政建设的探索与实践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张红垒</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32</w:t>
            </w:r>
          </w:p>
        </w:tc>
        <w:tc>
          <w:tcPr>
            <w:tcW w:w="1843" w:type="dxa"/>
            <w:tcBorders>
              <w:top w:val="single" w:color="auto" w:sz="4" w:space="0"/>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动物科技学院</w:t>
            </w:r>
          </w:p>
        </w:tc>
        <w:tc>
          <w:tcPr>
            <w:tcW w:w="4394" w:type="dxa"/>
            <w:tcBorders>
              <w:top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rPr>
              <w:t>牛羊生产学</w:t>
            </w:r>
            <w:r>
              <w:rPr>
                <w:rFonts w:hint="eastAsia" w:ascii="宋体" w:hAnsi="宋体" w:eastAsia="宋体"/>
                <w:sz w:val="24"/>
                <w:szCs w:val="24"/>
                <w:lang w:eastAsia="zh-CN"/>
              </w:rPr>
              <w:t>》</w:t>
            </w:r>
            <w:r>
              <w:rPr>
                <w:rFonts w:hint="eastAsia" w:ascii="宋体" w:hAnsi="宋体" w:eastAsia="宋体"/>
                <w:sz w:val="24"/>
                <w:szCs w:val="24"/>
              </w:rPr>
              <w:t>思政示范课程的研究与实践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廉红霞</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33</w:t>
            </w:r>
          </w:p>
        </w:tc>
        <w:tc>
          <w:tcPr>
            <w:tcW w:w="1843" w:type="dxa"/>
            <w:tcBorders>
              <w:top w:val="single" w:color="auto" w:sz="4" w:space="0"/>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动物科技学院</w:t>
            </w:r>
          </w:p>
        </w:tc>
        <w:tc>
          <w:tcPr>
            <w:tcW w:w="4394" w:type="dxa"/>
            <w:tcBorders>
              <w:top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课程思政建设在《家畜育种学》教学过程中的探索与实践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韩瑞丽</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34</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动物科技学院</w:t>
            </w:r>
          </w:p>
        </w:tc>
        <w:tc>
          <w:tcPr>
            <w:tcW w:w="4394" w:type="dxa"/>
            <w:tcBorders>
              <w:top w:val="single" w:color="auto" w:sz="4" w:space="0"/>
              <w:left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《动物遗传学》线上线下混合式教学模式的研究与实践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李春丽</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35</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tcBorders>
              <w:top w:val="single" w:color="auto" w:sz="4" w:space="0"/>
              <w:left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基于专业认证的图学课程混合式教学模式的改革与实践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田  辉</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36</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tcBorders>
              <w:top w:val="single" w:color="auto" w:sz="4" w:space="0"/>
              <w:left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基于OBE理念的《汽车运用工程》课程思政建设研究与实践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  恒</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37</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tcBorders>
              <w:top w:val="single" w:color="auto" w:sz="4" w:space="0"/>
              <w:left w:val="single" w:color="auto" w:sz="4" w:space="0"/>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基于专业认证的工程训练课程思政建设与示范研究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赵汉雨</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38</w:t>
            </w:r>
          </w:p>
        </w:tc>
        <w:tc>
          <w:tcPr>
            <w:tcW w:w="1843" w:type="dxa"/>
            <w:tcBorders>
              <w:top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tcBorders>
              <w:top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新工科理念下四维度交融教学模式在“燃烧学”课程中的创新与实践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蒋丹萍</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39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基于参与式实践教学模式的《社会经济调查方法与实务》课程教学改革研究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宋春晓</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Times New Roman" w:hAnsi="Times New Roman" w:eastAsia="宋体"/>
                <w:sz w:val="24"/>
                <w:szCs w:val="24"/>
              </w:rPr>
            </w:pPr>
            <w:r>
              <w:rPr>
                <w:rFonts w:hint="eastAsia" w:ascii="Times New Roman" w:hAnsi="Times New Roman" w:eastAsia="宋体"/>
                <w:sz w:val="24"/>
                <w:szCs w:val="24"/>
              </w:rPr>
              <w:t>面向农产品网络营销能力提升的电子商务课程建设与实践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张朝辉</w:t>
            </w:r>
          </w:p>
        </w:tc>
        <w:tc>
          <w:tcPr>
            <w:tcW w:w="708" w:type="dxa"/>
            <w:vAlign w:val="center"/>
          </w:tcPr>
          <w:p>
            <w:pPr>
              <w:jc w:val="center"/>
              <w:rPr>
                <w:rFonts w:ascii="Times New Roman" w:hAnsi="Times New Roman" w:eastAsia="宋体"/>
                <w:sz w:val="24"/>
                <w:szCs w:val="24"/>
              </w:rPr>
            </w:pPr>
            <w:r>
              <w:rPr>
                <w:rFonts w:hint="eastAsia" w:ascii="Times New Roman" w:hAnsi="Times New Roman" w:eastAsia="宋体"/>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“弘农爱国”导向下《市场营销学》探究式教学模式研究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宋  宇</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新农科背景下基于“互联网+”的烟草栽培学课程多元化教学模式改革与实践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云  菲</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《烟草栽培学》自主合作学习信息化模式研究与实践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史宏志</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省一流本科课程《烟草生态学》教学模式的创新研究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韩  丹</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植物保护学院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基于“以学生为中心”的《植物检疫学》一流课程建设</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陈琳琳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园艺学院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植物生产类大类招生背景下园艺专业核心课程群的建设与改革</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谭  彬</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园艺学院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面向新农科的研究型人才培养的教学改革探索与实践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宋尚伟</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园艺学院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大类招生背景下园艺类课程考核评价体系改革的研究与实践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胡建斌</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49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涉农高校多学科交叉融合协同育人实践研究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汪  强</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基于SPOC+实体课堂的管理信息系统“五位一体”混合式教学模式研究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郭三党</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51</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olor w:val="000000"/>
                <w:sz w:val="24"/>
                <w:szCs w:val="24"/>
              </w:rPr>
            </w:pPr>
            <w:r>
              <w:rPr>
                <w:rFonts w:hint="eastAsia" w:ascii="宋体" w:hAnsi="宋体" w:eastAsia="宋体"/>
                <w:color w:val="000000"/>
                <w:sz w:val="24"/>
                <w:szCs w:val="24"/>
              </w:rPr>
              <w:t>“互联网+”背景下计算机组成原理与系统结构课程教学改革研究与实践</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olor w:val="000000"/>
                <w:sz w:val="24"/>
                <w:szCs w:val="24"/>
              </w:rPr>
            </w:pPr>
            <w:r>
              <w:rPr>
                <w:rFonts w:hint="eastAsia" w:ascii="宋体" w:hAnsi="宋体" w:eastAsia="宋体"/>
                <w:color w:val="000000"/>
                <w:sz w:val="24"/>
                <w:szCs w:val="24"/>
              </w:rPr>
              <w:t>孙昌霞</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olor w:val="000000"/>
                <w:sz w:val="24"/>
                <w:szCs w:val="24"/>
                <w:lang w:val="en-US" w:eastAsia="zh-CN"/>
              </w:rPr>
            </w:pPr>
            <w:r>
              <w:rPr>
                <w:rFonts w:hint="eastAsia" w:ascii="宋体" w:hAnsi="宋体" w:eastAsia="宋体"/>
                <w:color w:val="000000"/>
                <w:sz w:val="24"/>
                <w:szCs w:val="24"/>
                <w:lang w:val="en-US" w:eastAsia="zh-CN"/>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生命科学学院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新农科背景下植物学课程的教学模式改革与实践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邵毅贞</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食品科学技术学院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课程思政在食品类专业中的建设与实践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黄现青</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食品科学技术学院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“新工科”背景下食品科学与工程专业生产实习模式研究与实践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徐  超</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55</w:t>
            </w:r>
          </w:p>
        </w:tc>
        <w:tc>
          <w:tcPr>
            <w:tcW w:w="1843" w:type="dxa"/>
            <w:tcBorders>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资源与环境学院</w:t>
            </w:r>
          </w:p>
        </w:tc>
        <w:tc>
          <w:tcPr>
            <w:tcW w:w="4394" w:type="dxa"/>
            <w:tcBorders>
              <w:bottom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土地资源管理专业新文科建设与实践</w:t>
            </w:r>
          </w:p>
        </w:tc>
        <w:tc>
          <w:tcPr>
            <w:tcW w:w="993" w:type="dxa"/>
            <w:tcBorders>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冯新伟</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文法学院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新文科背景下新法学专业建设探索与实践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杨红朝</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马克思主义学院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党史观融入大学思政课理论研究与教学实践研究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刘歆立</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大学物理课程教师教学质量评价方法的研究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谭  明</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59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外国语学院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农业院校大学生人文素质教育与英语教学相结合的方法与途径研究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  丽</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60</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外国语学院</w:t>
            </w:r>
          </w:p>
        </w:tc>
        <w:tc>
          <w:tcPr>
            <w:tcW w:w="439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新文科背景下复合型外语人才培养创新与实践</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柴  奇</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61</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体育学院</w:t>
            </w:r>
          </w:p>
        </w:tc>
        <w:tc>
          <w:tcPr>
            <w:tcW w:w="439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新农科建设背景下大学生体育素养与课程教学依存表现的量化分析</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张予鹏</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62</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国际教育学院</w:t>
            </w:r>
          </w:p>
        </w:tc>
        <w:tc>
          <w:tcPr>
            <w:tcW w:w="439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sz w:val="24"/>
                <w:szCs w:val="24"/>
              </w:rPr>
            </w:pPr>
            <w:r>
              <w:rPr>
                <w:rFonts w:hint="eastAsia" w:ascii="宋体" w:hAnsi="宋体" w:eastAsia="宋体"/>
                <w:sz w:val="24"/>
                <w:szCs w:val="24"/>
              </w:rPr>
              <w:t>高等学校加强大学生综合素质的研究与实践</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  强</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nil"/>
              <w:left w:val="single" w:color="auto" w:sz="4" w:space="0"/>
              <w:bottom w:val="single" w:color="auto" w:sz="4" w:space="0"/>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63</w:t>
            </w:r>
          </w:p>
        </w:tc>
        <w:tc>
          <w:tcPr>
            <w:tcW w:w="1843" w:type="dxa"/>
            <w:tcBorders>
              <w:bottom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rPr>
              <w:t>党委宣传部</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新闻素养教育在新农科人才培养中实践与探索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王红艳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auto" w:sz="4" w:space="0"/>
              <w:left w:val="single" w:color="auto" w:sz="4" w:space="0"/>
              <w:bottom w:val="single" w:color="000000" w:sz="4" w:space="0"/>
              <w:right w:val="nil"/>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64</w:t>
            </w:r>
          </w:p>
        </w:tc>
        <w:tc>
          <w:tcPr>
            <w:tcW w:w="1843" w:type="dxa"/>
            <w:tcBorders>
              <w:top w:val="single" w:color="auto" w:sz="4" w:space="0"/>
            </w:tcBorders>
            <w:vAlign w:val="center"/>
          </w:tcPr>
          <w:p>
            <w:pPr>
              <w:jc w:val="center"/>
              <w:rPr>
                <w:rFonts w:ascii="宋体" w:hAnsi="宋体" w:eastAsia="宋体"/>
                <w:color w:val="000000"/>
                <w:sz w:val="24"/>
                <w:szCs w:val="24"/>
              </w:rPr>
            </w:pPr>
            <w:r>
              <w:rPr>
                <w:rFonts w:hint="eastAsia" w:ascii="宋体" w:hAnsi="宋体" w:eastAsia="宋体"/>
                <w:color w:val="000000"/>
                <w:sz w:val="24"/>
                <w:szCs w:val="24"/>
                <w:highlight w:val="none"/>
              </w:rPr>
              <w:t>风景园林与艺术学院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风景园林专业人才国际联合培养模式研究与实践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董娜琳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农学院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“新农科”背景下应用生物科学专业本科生培养模式研究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朱  伟</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农学院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新农科背景下《遗传学》课程改革与实践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王桂凤</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农学院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三合一教学模式构建与应用型人才的培养</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付志远</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农学院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《药用植物学》课程教学方法的改革与实践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李贺敏</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69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林学院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大气污染控制工程虚拟仿真实验平台的建设与探索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袁  远</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林学院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新工科视域下环境工程专业人才培养模式探究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张发文</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风景园林与艺术学院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乡村振兴背景下乡村规划设计课程思政建设探索和实践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苏  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风景园林与艺术学院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风景园林本科专业“课程联合设计”实践教学体系研究与实践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张淑梅</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风景园林与艺术学院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线上线下混合式一流课程《园林树木学》建设的研究与实践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刘艺平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拔尖创新人才培养中的《动物微生物学》核心课程建设与实践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郑兰兰</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动物医学专业《动物组织学与胚胎学》课程教学质量创新研究与实践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闫峰宾</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动物医学院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动物医学专业认证背景下临床实践教学体系研究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刘  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动物科技学院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动物科学专业课程思政建设的改革与探索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  红</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机电工程学院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电子信息工程专业复合应用型人才培养模式的研究与实践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李兰兰</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79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经济与管理学院</w:t>
            </w:r>
          </w:p>
        </w:tc>
        <w:tc>
          <w:tcPr>
            <w:tcW w:w="4394" w:type="dxa"/>
            <w:vAlign w:val="center"/>
          </w:tcPr>
          <w:p>
            <w:pPr>
              <w:jc w:val="left"/>
              <w:rPr>
                <w:rFonts w:ascii="宋体" w:hAnsi="宋体" w:eastAsia="宋体"/>
                <w:sz w:val="24"/>
                <w:szCs w:val="24"/>
              </w:rPr>
            </w:pPr>
            <w:r>
              <w:rPr>
                <w:rFonts w:hint="eastAsia" w:ascii="宋体" w:hAnsi="宋体" w:eastAsia="宋体"/>
                <w:sz w:val="24"/>
                <w:szCs w:val="24"/>
              </w:rPr>
              <w:t>管理学课程教学模式研究与实践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朱盼盼</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widowControl/>
              <w:jc w:val="left"/>
              <w:rPr>
                <w:rFonts w:ascii="宋体" w:hAnsi="宋体" w:eastAsia="宋体"/>
                <w:color w:val="000000"/>
                <w:kern w:val="0"/>
                <w:sz w:val="24"/>
                <w:szCs w:val="24"/>
              </w:rPr>
            </w:pPr>
            <w:r>
              <w:rPr>
                <w:rFonts w:hint="eastAsia" w:ascii="宋体" w:hAnsi="宋体" w:eastAsia="宋体"/>
                <w:color w:val="000000"/>
                <w:sz w:val="24"/>
                <w:szCs w:val="24"/>
              </w:rPr>
              <w:t>“新农科”背景下烟草专业实践型创新创业人才培养模式研究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任天宝</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烟草学院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“新工科”背景下香料香精创新人才培养模式探索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姬小明</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植物保护学院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《作物病虫害防治》课程设计的改革与实践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  宇</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83</w:t>
            </w:r>
          </w:p>
        </w:tc>
        <w:tc>
          <w:tcPr>
            <w:tcW w:w="1843" w:type="dxa"/>
            <w:vAlign w:val="center"/>
          </w:tcPr>
          <w:p>
            <w:pPr>
              <w:widowControl/>
              <w:jc w:val="center"/>
              <w:rPr>
                <w:rFonts w:ascii="宋体" w:hAnsi="宋体" w:eastAsia="宋体"/>
                <w:color w:val="000000"/>
                <w:kern w:val="0"/>
                <w:sz w:val="24"/>
                <w:szCs w:val="24"/>
              </w:rPr>
            </w:pPr>
            <w:r>
              <w:rPr>
                <w:rFonts w:hint="eastAsia" w:ascii="宋体" w:hAnsi="宋体" w:eastAsia="宋体"/>
                <w:color w:val="000000"/>
                <w:sz w:val="24"/>
                <w:szCs w:val="24"/>
              </w:rPr>
              <w:t>植物保护学院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普通农业高校植物病害类实践教学改革研究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耿月华</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植物保护学院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《农药合成》教学信息化建设与实践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那日松</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园艺学院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《茶叶生物化学》</w:t>
            </w:r>
            <w:r>
              <w:rPr>
                <w:rFonts w:hint="eastAsia" w:ascii="宋体" w:hAnsi="宋体" w:eastAsia="宋体"/>
                <w:color w:val="000000"/>
                <w:sz w:val="24"/>
                <w:szCs w:val="24"/>
                <w:lang w:val="en-US" w:eastAsia="zh-CN"/>
              </w:rPr>
              <w:t>课程</w:t>
            </w:r>
            <w:r>
              <w:rPr>
                <w:rFonts w:hint="eastAsia" w:ascii="宋体" w:hAnsi="宋体" w:eastAsia="宋体"/>
                <w:color w:val="000000"/>
                <w:sz w:val="24"/>
                <w:szCs w:val="24"/>
              </w:rPr>
              <w:t>思政理念融入教学全过程研究与实践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梁丽云</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新工科背景下面向赋能教育的程序设计类课程群教学改革探索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尚俊平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信息与管理科学学院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人工智能虚拟仿真实验教学改革研究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李艳玲</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生命科学学院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《基础生物化学》多维线上线下混合教学模式研究与实践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王潇然</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89</w:t>
            </w:r>
          </w:p>
        </w:tc>
        <w:tc>
          <w:tcPr>
            <w:tcW w:w="1843" w:type="dxa"/>
            <w:vAlign w:val="center"/>
          </w:tcPr>
          <w:p>
            <w:pPr>
              <w:widowControl/>
              <w:jc w:val="center"/>
              <w:rPr>
                <w:rFonts w:ascii="宋体" w:hAnsi="宋体" w:eastAsia="宋体"/>
                <w:color w:val="000000"/>
                <w:sz w:val="24"/>
                <w:szCs w:val="24"/>
              </w:rPr>
            </w:pPr>
            <w:r>
              <w:rPr>
                <w:rFonts w:hint="eastAsia" w:ascii="宋体" w:hAnsi="宋体" w:eastAsia="宋体"/>
                <w:color w:val="000000"/>
                <w:sz w:val="24"/>
                <w:szCs w:val="24"/>
              </w:rPr>
              <w:t>生命科学学院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新农科背景下生物科学专业人才培养模式的改革与实践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李文清</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生命科学学院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基于新农科创新型农林人才培养的</w:t>
            </w:r>
            <w:r>
              <w:rPr>
                <w:rFonts w:hint="eastAsia" w:ascii="宋体" w:hAnsi="宋体" w:eastAsia="宋体"/>
                <w:color w:val="000000"/>
                <w:sz w:val="24"/>
                <w:szCs w:val="24"/>
                <w:lang w:eastAsia="zh-CN"/>
              </w:rPr>
              <w:t>《</w:t>
            </w:r>
            <w:r>
              <w:rPr>
                <w:rFonts w:hint="eastAsia" w:ascii="宋体" w:hAnsi="宋体" w:eastAsia="宋体"/>
                <w:color w:val="000000"/>
                <w:sz w:val="24"/>
                <w:szCs w:val="24"/>
              </w:rPr>
              <w:t>植物生理学</w:t>
            </w:r>
            <w:r>
              <w:rPr>
                <w:rFonts w:hint="eastAsia" w:ascii="宋体" w:hAnsi="宋体" w:eastAsia="宋体"/>
                <w:color w:val="000000"/>
                <w:sz w:val="24"/>
                <w:szCs w:val="24"/>
                <w:lang w:eastAsia="zh-CN"/>
              </w:rPr>
              <w:t>》</w:t>
            </w:r>
            <w:r>
              <w:rPr>
                <w:rFonts w:hint="eastAsia" w:ascii="宋体" w:hAnsi="宋体" w:eastAsia="宋体"/>
                <w:color w:val="000000"/>
                <w:sz w:val="24"/>
                <w:szCs w:val="24"/>
              </w:rPr>
              <w:t>课程改革与实践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薛瑞丽</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食品科学技术学院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基于“BLOOM”理论指导的双线混融翻转教学模式下的课程思政实践与探索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赵秋艳</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食品科学技术学院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食品专业学生自主学习能力培养与评价的研究与实践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乔明武</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资源与环境学院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基于多学科交叉融合农林人才培养的《土壤肥料学》教学模式创新实践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高  巍</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资源与环境学院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《不动产估价》课程思政教学设计与实践探索</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路  婕</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95</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文法学院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社会工作专业课教学中的课程思政建设研究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赵路淋</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96</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理学院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“一流课程建设”背景下《普通化学》课程思政体系的研究与实践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吴璐璐</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97</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理学院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分析化学基层教学组织参与教学管理</w:t>
            </w:r>
            <w:r>
              <w:rPr>
                <w:rFonts w:hint="eastAsia" w:ascii="宋体" w:hAnsi="宋体" w:eastAsia="宋体"/>
                <w:color w:val="000000"/>
                <w:sz w:val="24"/>
                <w:szCs w:val="24"/>
                <w:lang w:eastAsia="zh-CN"/>
              </w:rPr>
              <w:t>的</w:t>
            </w:r>
            <w:r>
              <w:rPr>
                <w:rFonts w:hint="eastAsia" w:ascii="宋体" w:hAnsi="宋体" w:eastAsia="宋体"/>
                <w:color w:val="000000"/>
                <w:sz w:val="24"/>
                <w:szCs w:val="24"/>
              </w:rPr>
              <w:t>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金显春</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98</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理学院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一流专业建设背景下应用化学专业教学与思政教育协同育人机制研究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李  鑫</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99</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外国语学院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新时代背景下英语专业文学课的思政教学策略与实践研究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杨  澜</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100</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体育学院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新时代立德树人任务下体育专业《体能训练》课程思政的设计与实施研究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金成全</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101</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体育学院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课程思政融入高校体育教学过程的研究与实践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王凌娟</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ascii="Times New Roman" w:hAnsi="Times New Roman" w:eastAsiaTheme="majorEastAsia"/>
                <w:sz w:val="24"/>
                <w:szCs w:val="24"/>
              </w:rPr>
              <w:t>102</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体育学院</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基于学习共同体理论的高校体育专业《健美操》学习模式构建研究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王  慧</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hint="eastAsia" w:ascii="Times New Roman" w:hAnsi="Times New Roman" w:eastAsiaTheme="majorEastAsia"/>
                <w:sz w:val="24"/>
                <w:szCs w:val="24"/>
              </w:rPr>
              <w:t>1</w:t>
            </w:r>
            <w:r>
              <w:rPr>
                <w:rFonts w:ascii="Times New Roman" w:hAnsi="Times New Roman" w:eastAsiaTheme="majorEastAsia"/>
                <w:sz w:val="24"/>
                <w:szCs w:val="24"/>
              </w:rPr>
              <w:t>03</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许昌校区</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新时代高等农业院校劳动教育践行和管理机制研究</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宋东皓</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Times New Roman" w:hAnsi="Times New Roman" w:eastAsiaTheme="majorEastAsia"/>
                <w:sz w:val="24"/>
                <w:szCs w:val="24"/>
              </w:rPr>
            </w:pPr>
            <w:r>
              <w:rPr>
                <w:rFonts w:hint="eastAsia" w:ascii="Times New Roman" w:hAnsi="Times New Roman" w:eastAsiaTheme="majorEastAsia"/>
                <w:sz w:val="24"/>
                <w:szCs w:val="24"/>
              </w:rPr>
              <w:t>1</w:t>
            </w:r>
            <w:r>
              <w:rPr>
                <w:rFonts w:ascii="Times New Roman" w:hAnsi="Times New Roman" w:eastAsiaTheme="majorEastAsia"/>
                <w:sz w:val="24"/>
                <w:szCs w:val="24"/>
              </w:rPr>
              <w:t>04</w:t>
            </w:r>
          </w:p>
        </w:tc>
        <w:tc>
          <w:tcPr>
            <w:tcW w:w="184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教务处</w:t>
            </w:r>
          </w:p>
        </w:tc>
        <w:tc>
          <w:tcPr>
            <w:tcW w:w="4394" w:type="dxa"/>
            <w:vAlign w:val="center"/>
          </w:tcPr>
          <w:p>
            <w:pPr>
              <w:rPr>
                <w:rFonts w:ascii="宋体" w:hAnsi="宋体" w:eastAsia="宋体"/>
                <w:color w:val="000000"/>
                <w:sz w:val="24"/>
                <w:szCs w:val="24"/>
              </w:rPr>
            </w:pPr>
            <w:r>
              <w:rPr>
                <w:rFonts w:hint="eastAsia" w:ascii="宋体" w:hAnsi="宋体" w:eastAsia="宋体"/>
                <w:color w:val="000000"/>
                <w:sz w:val="24"/>
                <w:szCs w:val="24"/>
              </w:rPr>
              <w:t>农业高校本科专业设置与结构优化调整的研究与实践</w:t>
            </w:r>
          </w:p>
        </w:tc>
        <w:tc>
          <w:tcPr>
            <w:tcW w:w="993" w:type="dxa"/>
            <w:vAlign w:val="center"/>
          </w:tcPr>
          <w:p>
            <w:pPr>
              <w:jc w:val="center"/>
              <w:rPr>
                <w:rFonts w:ascii="宋体" w:hAnsi="宋体" w:eastAsia="宋体"/>
                <w:color w:val="000000"/>
                <w:sz w:val="24"/>
                <w:szCs w:val="24"/>
              </w:rPr>
            </w:pPr>
            <w:r>
              <w:rPr>
                <w:rFonts w:hint="eastAsia" w:ascii="宋体" w:hAnsi="宋体" w:eastAsia="宋体"/>
                <w:color w:val="000000"/>
                <w:sz w:val="24"/>
                <w:szCs w:val="24"/>
              </w:rPr>
              <w:t>胡选振</w:t>
            </w:r>
          </w:p>
        </w:tc>
        <w:tc>
          <w:tcPr>
            <w:tcW w:w="708" w:type="dxa"/>
            <w:vAlign w:val="center"/>
          </w:tcPr>
          <w:p>
            <w:pPr>
              <w:spacing w:line="320" w:lineRule="exact"/>
              <w:jc w:val="center"/>
              <w:rPr>
                <w:rFonts w:ascii="宋体" w:hAnsi="宋体" w:eastAsia="宋体" w:cs="宋体"/>
                <w:color w:val="000000"/>
                <w:sz w:val="24"/>
                <w:szCs w:val="24"/>
              </w:rPr>
            </w:pPr>
            <w:r>
              <w:rPr>
                <w:rFonts w:hint="eastAsia" w:ascii="宋体" w:hAnsi="宋体" w:eastAsia="宋体" w:cs="宋体"/>
                <w:color w:val="000000"/>
                <w:sz w:val="24"/>
                <w:szCs w:val="24"/>
              </w:rPr>
              <w:t>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jc w:val="center"/>
        </w:trPr>
        <w:tc>
          <w:tcPr>
            <w:tcW w:w="8740" w:type="dxa"/>
            <w:gridSpan w:val="5"/>
            <w:tcBorders>
              <w:top w:val="single" w:color="000000" w:sz="4" w:space="0"/>
              <w:left w:val="single" w:color="auto" w:sz="4" w:space="0"/>
              <w:bottom w:val="single" w:color="auto" w:sz="4" w:space="0"/>
            </w:tcBorders>
            <w:shd w:val="clear" w:color="auto" w:fill="auto"/>
            <w:vAlign w:val="center"/>
          </w:tcPr>
          <w:p>
            <w:pPr>
              <w:spacing w:line="320" w:lineRule="exact"/>
              <w:jc w:val="center"/>
              <w:rPr>
                <w:rFonts w:hint="default" w:ascii="宋体" w:hAnsi="宋体" w:eastAsia="宋体" w:cs="宋体"/>
                <w:color w:val="000000"/>
                <w:sz w:val="24"/>
                <w:szCs w:val="24"/>
                <w:lang w:val="en-US" w:eastAsia="zh-CN"/>
              </w:rPr>
            </w:pPr>
            <w:r>
              <w:rPr>
                <w:rFonts w:hint="eastAsia" w:ascii="方正小标宋简体" w:hAnsi="方正小标宋简体" w:eastAsia="方正小标宋简体" w:cs="方正小标宋简体"/>
                <w:kern w:val="0"/>
                <w:sz w:val="32"/>
                <w:szCs w:val="32"/>
                <w:lang w:val="en-US" w:eastAsia="zh-CN"/>
              </w:rPr>
              <w:t>2022年结项的校级教改项目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blHeader/>
          <w:jc w:val="center"/>
        </w:trPr>
        <w:tc>
          <w:tcPr>
            <w:tcW w:w="802" w:type="dxa"/>
            <w:noWrap w:val="0"/>
            <w:vAlign w:val="center"/>
          </w:tcPr>
          <w:p>
            <w:pPr>
              <w:snapToGrid w:val="0"/>
              <w:jc w:val="center"/>
              <w:rPr>
                <w:rFonts w:hint="eastAsia" w:ascii="黑体" w:hAnsi="黑体" w:eastAsia="黑体"/>
                <w:sz w:val="24"/>
                <w:szCs w:val="24"/>
              </w:rPr>
            </w:pPr>
            <w:r>
              <w:rPr>
                <w:rFonts w:hint="eastAsia" w:ascii="黑体" w:hAnsi="黑体" w:eastAsia="黑体"/>
                <w:sz w:val="24"/>
                <w:szCs w:val="24"/>
              </w:rPr>
              <w:t>序号</w:t>
            </w:r>
          </w:p>
        </w:tc>
        <w:tc>
          <w:tcPr>
            <w:tcW w:w="1843" w:type="dxa"/>
            <w:noWrap w:val="0"/>
            <w:vAlign w:val="center"/>
          </w:tcPr>
          <w:p>
            <w:pPr>
              <w:snapToGrid w:val="0"/>
              <w:jc w:val="center"/>
              <w:rPr>
                <w:rFonts w:hint="eastAsia" w:ascii="黑体" w:hAnsi="黑体" w:eastAsia="黑体"/>
                <w:sz w:val="24"/>
                <w:szCs w:val="24"/>
              </w:rPr>
            </w:pPr>
            <w:r>
              <w:rPr>
                <w:rFonts w:hint="eastAsia" w:ascii="黑体" w:hAnsi="黑体" w:eastAsia="黑体"/>
                <w:sz w:val="24"/>
                <w:szCs w:val="24"/>
              </w:rPr>
              <w:t>学院</w:t>
            </w:r>
          </w:p>
        </w:tc>
        <w:tc>
          <w:tcPr>
            <w:tcW w:w="4394" w:type="dxa"/>
            <w:noWrap w:val="0"/>
            <w:vAlign w:val="center"/>
          </w:tcPr>
          <w:p>
            <w:pPr>
              <w:snapToGrid w:val="0"/>
              <w:jc w:val="center"/>
              <w:rPr>
                <w:rFonts w:hint="eastAsia" w:ascii="黑体" w:hAnsi="黑体" w:eastAsia="黑体"/>
                <w:sz w:val="24"/>
                <w:szCs w:val="24"/>
              </w:rPr>
            </w:pPr>
            <w:r>
              <w:rPr>
                <w:rFonts w:hint="eastAsia" w:ascii="黑体" w:hAnsi="黑体" w:eastAsia="黑体"/>
                <w:sz w:val="24"/>
                <w:szCs w:val="24"/>
              </w:rPr>
              <w:t>项目名称</w:t>
            </w:r>
          </w:p>
        </w:tc>
        <w:tc>
          <w:tcPr>
            <w:tcW w:w="993" w:type="dxa"/>
            <w:noWrap w:val="0"/>
            <w:vAlign w:val="center"/>
          </w:tcPr>
          <w:p>
            <w:pPr>
              <w:snapToGrid w:val="0"/>
              <w:jc w:val="center"/>
              <w:rPr>
                <w:rFonts w:hint="eastAsia" w:ascii="黑体" w:hAnsi="黑体" w:eastAsia="黑体"/>
                <w:sz w:val="24"/>
                <w:szCs w:val="24"/>
              </w:rPr>
            </w:pPr>
            <w:r>
              <w:rPr>
                <w:rFonts w:hint="eastAsia" w:ascii="黑体" w:hAnsi="黑体" w:eastAsia="黑体"/>
                <w:sz w:val="24"/>
                <w:szCs w:val="24"/>
              </w:rPr>
              <w:t>项  目</w:t>
            </w:r>
          </w:p>
          <w:p>
            <w:pPr>
              <w:snapToGrid w:val="0"/>
              <w:jc w:val="center"/>
              <w:rPr>
                <w:rFonts w:hint="eastAsia" w:ascii="黑体" w:hAnsi="黑体" w:eastAsia="黑体"/>
                <w:sz w:val="24"/>
                <w:szCs w:val="24"/>
              </w:rPr>
            </w:pPr>
            <w:r>
              <w:rPr>
                <w:rFonts w:hint="eastAsia" w:ascii="黑体" w:hAnsi="黑体" w:eastAsia="黑体"/>
                <w:sz w:val="24"/>
                <w:szCs w:val="24"/>
              </w:rPr>
              <w:t>主持人</w:t>
            </w:r>
          </w:p>
        </w:tc>
        <w:tc>
          <w:tcPr>
            <w:tcW w:w="708" w:type="dxa"/>
            <w:noWrap w:val="0"/>
            <w:vAlign w:val="center"/>
          </w:tcPr>
          <w:p>
            <w:pPr>
              <w:snapToGrid w:val="0"/>
              <w:jc w:val="center"/>
              <w:rPr>
                <w:rFonts w:hint="eastAsia" w:ascii="黑体" w:hAnsi="黑体" w:eastAsia="黑体"/>
                <w:sz w:val="24"/>
                <w:szCs w:val="24"/>
              </w:rPr>
            </w:pPr>
            <w:r>
              <w:rPr>
                <w:rFonts w:hint="eastAsia" w:ascii="黑体" w:hAnsi="黑体" w:eastAsia="黑体"/>
                <w:sz w:val="24"/>
                <w:szCs w:val="24"/>
              </w:rPr>
              <w:t>项目</w:t>
            </w:r>
            <w:r>
              <w:rPr>
                <w:rFonts w:ascii="黑体" w:hAnsi="黑体" w:eastAsia="黑体"/>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基于新农科的农学专业一流课程建设研究与实践—以《耕作学》为例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熊淑萍</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新农科作物生产实践教学融入思政教育的探索与研究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贾  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林学院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面向新农科的林学专业公选课教学改革研究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李继东</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风景园林与艺术学院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基于创新和实践的《园林植物种植设计》教学模式的改革与实践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贺  丹</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动物医学院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动物药学专业课程思政融合教育实践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姚  红</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机电工程学院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基于“两性一度”标准的“汽车运用工程课程建设研究与实践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王  恒</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机电工程学院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项目驱动教学法在“可再生能源发电技术”课程中的创新与实践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张志萍</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经济与管理学院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面向涉农专业的《农业经济学》通识课程教学改革研究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赵明正</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经济与管理学院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基于线上线下的混合教学模式应用研究—以《农业经济学》为例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刘瑞峰</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43"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烟草学院</w:t>
            </w:r>
          </w:p>
        </w:tc>
        <w:tc>
          <w:tcPr>
            <w:tcW w:w="4394"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新农科建设背景下特种经济作物专业人才培养模式研究</w:t>
            </w:r>
          </w:p>
        </w:tc>
        <w:tc>
          <w:tcPr>
            <w:tcW w:w="993"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黄五星</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烟草学院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一流课程建设“双万计划”驱动下的烟草专业核心课程教学模式改革及实践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王  静</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植物保护学院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基于“学生全面发展”的《作物病虫害防治》一流课程建设</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邢小萍</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植物保护学院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基于专创融合背景下植科专业人才培养模式探析与实践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雷彩燕</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“互联网+”时代下《蔬菜栽培学》实践课程改革新模式的探索与研究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朱  磊</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园艺学院</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园艺植物遗传学实验课“模块化”教学改革与探索</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程  钧</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信息与管理科学学院</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基于“对分课堂”的混合式教学改革研究与实践</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刘合兵</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生命科学学院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新兴技术范式下植物生理学教师教学方法创新与实践探索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杨  浩</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食品科学技术学院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“一流本科课程建设”背景下《食品化学》课程思政体系的研究与实践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雷萌萌</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食品科学技术学院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地方农业高校食品营养学科产教融合、校企合作机制模式探索与实践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王  娜</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资源与环境学院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“产教+科教”双融合的土地资源管理专业人才多维联动培养模式探索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李  玲</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文法学院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以学为中心的法学课堂教学改革研究与实践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韩  宁</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马克思主义学院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“四史教育”与思政课融合路径研究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郭武轲</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基于“两性一度”标准的大学物理课程建设研究与实践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李  聪</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基于新农科应用型农林人才培养的基础化学实验教学创新与实践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高光芹</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外国语学院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新文科背景下《大学英语》线上线下混合式一流课程建设与实践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  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外国语学院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新时代高校外语课程思政建设的探索与实践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豆  涛</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体育学院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以实践为导向的体育舞蹈核心课程改革与创新</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冯  伦</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体育学院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后疫情时代高校公共体育教学之改革</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卜彦丽</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本科生实践创新能力培养体系建构与实践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程西永</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高等农业院校研究型学院本科生毕业论文质量保障的研究—以农学院为例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邵瑞鑫</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产学研全产业链协同培养新农科卓越人才的实践教学模式探索与构建</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吴连成</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农学院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“以学生发展为中心”教学方法与测评模式在《中药炮制学》教学中的应用研究与实践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周  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林学院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高等农林院校课程思政在专业教学中的探索和实践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郭二艳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林学院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黄河流域生态保护与高质量发展背景下环境工程专业实践课程构建</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杨建涛</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林学院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kern w:val="2"/>
                <w:sz w:val="24"/>
                <w:szCs w:val="24"/>
                <w:lang w:val="en-US" w:eastAsia="zh-CN" w:bidi="ar-SA"/>
              </w:rPr>
            </w:pPr>
            <w:r>
              <w:rPr>
                <w:rStyle w:val="6"/>
                <w:rFonts w:hint="eastAsia" w:ascii="宋体" w:hAnsi="宋体" w:eastAsia="宋体" w:cs="宋体"/>
                <w:sz w:val="24"/>
                <w:szCs w:val="24"/>
              </w:rPr>
              <w:t>校史文化融入专业课程教学的课程思政改革</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何  静</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林学院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基于产教融合背景下的河南农业大学旅游管理专业人才培养模式的创新研究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阎  丽</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风景园林与艺术学院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基于“工匠精神”的设计专业实践教学改革研究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杨亚峰</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风景园林与艺术学院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基于体验式学习循环的教学模式研究—以《城市设计》教学实践为例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王  琨</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风景园林与艺术学院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“线上线下混合式教学”视域下园林专业植物类课程实践教学体系的改革与探索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石力匀</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动物医学院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食品质量与安全课程混合式教学模式的探索与实践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李和平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动物医学院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动物生物化学课程中思想政治教育元素挖掘及实践研究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钟  凯</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动物医学院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校企合作资源共享培育创新型兽医人才模式探索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菅复春</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动物科技学院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“新农科”背景下的课程思政建设在动物科学教学中的探索与实践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许会芬</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动物科技学院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新形势下《家畜繁殖学》课程教学质量创新研究与实践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韩雪蕾</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动物科技学院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“新农科”背景下基于“成果导向”理念的动科类选修课程考核新模式构建</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刘变枝</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机电工程学院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新工科背景下农机专业人才创新实践能力培养的研究与实践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屈  哲</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机电工程学院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汽车服务工程专业校企合作机制模式研究与实践——以威佳集团新动力管理培训生项目为例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孙育峰</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经济与管理学院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新媒体环境下“4+2+4”主题研讨式教学模式重构研究—以《财政学》为例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张  旭</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经济与管理学院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协同育人视角下“西方经济学”课程融入思政教育与实现路径研究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刘向华</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经济与管理学院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《经济学原理（下）》参与式教学中学生自主学习能力的培养与评价研究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张海莹</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烟草学院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基于思维导图的互动式教学在新农科课程建设中的应用探索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杨永霞</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52</w:t>
            </w:r>
          </w:p>
        </w:tc>
        <w:tc>
          <w:tcPr>
            <w:tcW w:w="1843"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烟草学院</w:t>
            </w:r>
          </w:p>
        </w:tc>
        <w:tc>
          <w:tcPr>
            <w:tcW w:w="439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基于校外实践基地的烟草专业教学实践环节改革方案研究</w:t>
            </w:r>
          </w:p>
        </w:tc>
        <w:tc>
          <w:tcPr>
            <w:tcW w:w="993"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宋朝鹏</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烟草学院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“线上线下”教学方法改革探索—以《烟草化学与品质分析》为例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刘鹏飞</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植物保护学院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基于“思维导图+综合素质培养”模式的《普通昆虫学》教学实践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翟  卿</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新型农林人才培养模式下《果树栽培学》有效教学的探索与实践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史江莉</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《园艺植物育种学》课程线上线下混合式教学实践与探索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贾芝琪</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57</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园艺学院</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基于翻转课堂的混合式教学模式在《茶树育种学》课程中的探索</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周琼琼</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58</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信息与管理科学学院</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《概率论》课程中的思政育人探索</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王建平</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59</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信息与管理科学学院</w:t>
            </w:r>
          </w:p>
        </w:tc>
        <w:tc>
          <w:tcPr>
            <w:tcW w:w="43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产教融合视域下大学生创业能力提升路径研究</w:t>
            </w:r>
          </w:p>
        </w:tc>
        <w:tc>
          <w:tcPr>
            <w:tcW w:w="9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沙德春</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信息与管理科学学院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《常微分方程》课程研究性教学和研究性学习的探索与实践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姬利娜</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生命科学学院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生物技术专业课程体系多学科交叉融合的路径探索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  娜</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生命科学学院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课程思政渗透于生理学教学中的探索与实践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刘慧敏</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生命科学学院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新农科背景下植物学实践教学模式的探索与构建</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袁志良</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食品科学技术学院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校企精准对接助推食品专业复合应用型人才培养的探索与实践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赵莉君</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食品科学技术学院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移动慕课混合式教学方法的研究与实践- 以食品营养学为例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李  宁</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食品科学技术学院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基于多元化教学手段相结合的趣味课堂模式创建—以《食品分析与检验》为例</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原晓喻</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资源与环境学院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基于新农科专业建设需求的《生态学》教学模式研究与实践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李青松</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资源与环境学院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产教融合视域下《地籍管理》的教学改革研究与实践探索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王秀丽</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文法学院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德法兼修背景下法学“课程思政”教学改革研究与实践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陈  丹</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70</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文法学院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新文科建设背景下民法学教学方法改革研究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马开轩</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71</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马克思主义学院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新时代提升思想政治理论课思想性理论性亲和力实效性研究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刘翠玉</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72</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基于spoc的“数据结构”课程线上线下混合教学模式的研究与实践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谷小青</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73</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新农科背景下基于MOOC的线上线下混合式教学模式探索与研究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姜  松</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74</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理学院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高等农林院校《化工原理》“N+2”智慧课堂教学模式的优化与探索</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吕东灿</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75</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外国语学院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大学英语课程思政建设的探索与研究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刘艳君</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76</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体育学院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“互联网+”混合式教学模式下的公共体育武术教学改革探索与实践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王献斐</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77</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体育学院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新时代高校公共足球课程教学中思政教育的设计与实践研究</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和光磊</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78</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教务处</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分类培养  突出特色  涉农高校“六位一体”创新创业教育研究与实践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代  莉</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02"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79</w:t>
            </w:r>
          </w:p>
        </w:tc>
        <w:tc>
          <w:tcPr>
            <w:tcW w:w="184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57" w:leftChars="0" w:right="-57" w:righ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外国语学院</w:t>
            </w:r>
          </w:p>
        </w:tc>
        <w:tc>
          <w:tcPr>
            <w:tcW w:w="439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57" w:leftChars="0" w:right="-57" w:right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现代信息技术教学手段与传统教学手段有效融合研究与实践</w:t>
            </w:r>
          </w:p>
        </w:tc>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57" w:leftChars="0" w:right="-57" w:righ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璐</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57" w:leftChars="0" w:right="-57" w:right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一般</w:t>
            </w:r>
          </w:p>
        </w:tc>
      </w:tr>
    </w:tbl>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-4445</wp:posOffset>
              </wp:positionV>
              <wp:extent cx="828675"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828675" cy="1828800"/>
                      </a:xfrm>
                      <a:prstGeom prst="rect">
                        <a:avLst/>
                      </a:prstGeom>
                      <a:noFill/>
                      <a:ln w="15875">
                        <a:noFill/>
                      </a:ln>
                    </wps:spPr>
                    <wps:txbx>
                      <w:txbxContent>
                        <w:p>
                          <w:pPr>
                            <w:pStyle w:val="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square" lIns="0" tIns="0" rIns="0" bIns="0">
                      <a:spAutoFit/>
                    </wps:bodyPr>
                  </wps:wsp>
                </a:graphicData>
              </a:graphic>
            </wp:anchor>
          </w:drawing>
        </mc:Choice>
        <mc:Fallback>
          <w:pict>
            <v:shape id="文本框 6" o:spid="_x0000_s1026" o:spt="202" type="#_x0000_t202" style="position:absolute;left:0pt;margin-top:-0.35pt;height:144pt;width:65.25pt;mso-position-horizontal:outside;mso-position-horizontal-relative:margin;z-index:251659264;mso-width-relative:page;mso-height-relative:page;" filled="f" stroked="f" coordsize="21600,21600" o:gfxdata="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D1Y9NYAAAAGAQAADwAAAAAAAAABACAAAAAiAAAA&#10;ZHJzL2Rvd25yZXYueG1sUEsBAhQAFAAAAAgAh07iQBGem5fQAQAAmAMAAA4AAAAAAAAAAQAgAAAA&#10;JQEAAGRycy9lMm9Eb2MueG1sUEsFBgAAAAAGAAYAWQEAAGcFAAAAAA==&#10;">
              <v:fill on="f" focussize="0,0"/>
              <v:stroke on="f" weight="1.25pt"/>
              <v:imagedata o:title=""/>
              <o:lock v:ext="edit" aspectratio="f"/>
              <v:textbox inset="0mm,0mm,0mm,0mm" style="mso-fit-shape-to-text:t;">
                <w:txbxContent>
                  <w:p>
                    <w:pPr>
                      <w:pStyle w:val="2"/>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YWIzZDYzOTI4OTAwMGQxNzJkZWQwODRlYmVhMmQifQ=="/>
  </w:docVars>
  <w:rsids>
    <w:rsidRoot w:val="00000000"/>
    <w:rsid w:val="05B238D2"/>
    <w:rsid w:val="18365FD5"/>
    <w:rsid w:val="5DCC3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style01"/>
    <w:autoRedefine/>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2024-07-14T10:58:00Z</dcterms:created>
  <dc:creator>Administrator</dc:creator>
  <cp:lastModifiedBy>吴美美</cp:lastModifiedBy>
  <dcterms:modified xsi:type="dcterms:W3CDTF">2024-07-16T02:53:53Z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0672D081C4254CC9B0158F6892C0A109_12</vt:lpwstr>
  </property>
</Properties>
</file>