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BA856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none"/>
          <w:lang w:val="en-US" w:eastAsia="zh-CN"/>
        </w:rPr>
        <w:t>徐峰：《地方农林高校德智体美劳全面发展的人才培养体系研究与实践》荣获省教学成果特等奖</w:t>
      </w:r>
    </w:p>
    <w:bookmarkEnd w:id="0"/>
    <w:p w14:paraId="507B8C3F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608195" cy="6483985"/>
            <wp:effectExtent l="0" t="0" r="1905" b="12065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08195" cy="648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4E37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2024-08-03T04:14:52Z</dcterms:created>
  <dc:creator>LENOVO</dc:creator>
  <cp:lastModifiedBy>贺铭宇</cp:lastModifiedBy>
  <dcterms:modified xsi:type="dcterms:W3CDTF">2024-08-03T04:15:06Z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6539950DD200457B9B2FFE35DF7B60EC_12</vt:lpwstr>
  </property>
</Properties>
</file>