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  <w:b w:val="0"/>
          <w:bCs/>
          <w:sz w:val="24"/>
          <w:szCs w:val="24"/>
          <w:lang w:val="en-US" w:eastAsia="zh-CN"/>
        </w:rPr>
      </w:pPr>
      <w:bookmarkStart w:id="0" w:name="_Toc4280"/>
      <w:bookmarkStart w:id="1" w:name="_Toc8453"/>
      <w:bookmarkStart w:id="2" w:name="_Toc23014"/>
      <w:r>
        <w:rPr>
          <w:rFonts w:hint="eastAsia"/>
          <w:b w:val="0"/>
          <w:bCs/>
          <w:sz w:val="24"/>
          <w:szCs w:val="24"/>
          <w:lang w:val="en-US" w:eastAsia="zh-CN"/>
        </w:rPr>
        <w:t>参与</w:t>
      </w:r>
      <w:bookmarkStart w:id="3" w:name="_GoBack"/>
      <w:r>
        <w:rPr>
          <w:rFonts w:hint="eastAsia"/>
          <w:b w:val="0"/>
          <w:bCs/>
          <w:sz w:val="24"/>
          <w:szCs w:val="24"/>
          <w:lang w:val="en-US" w:eastAsia="zh-CN"/>
        </w:rPr>
        <w:t>河南省高等教育教学改革研究与实践项目“动物医学虚拟仿真实验教学 中心校际共享共用机制研究</w:t>
      </w:r>
      <w:bookmarkEnd w:id="3"/>
      <w:r>
        <w:rPr>
          <w:rFonts w:hint="eastAsia"/>
          <w:b w:val="0"/>
          <w:bCs/>
          <w:sz w:val="24"/>
          <w:szCs w:val="24"/>
          <w:lang w:val="en-US" w:eastAsia="zh-CN"/>
        </w:rPr>
        <w:t>”（韩立强、张红英等）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3321050" cy="4705350"/>
            <wp:effectExtent l="0" t="0" r="6350" b="6350"/>
            <wp:docPr id="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21050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  <w:r>
        <w:drawing>
          <wp:inline distT="0" distB="0" distL="114300" distR="114300">
            <wp:extent cx="5267960" cy="354330"/>
            <wp:effectExtent l="0" t="0" r="2540" b="1270"/>
            <wp:docPr id="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5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6845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2024-08-07T11:08:14Z</dcterms:created>
  <dc:creator>mutut</dc:creator>
  <cp:lastModifiedBy>温情先生温情范er</cp:lastModifiedBy>
  <dcterms:modified xsi:type="dcterms:W3CDTF">2024-08-07T11:08:40Z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2EF755F0CD4245D28C884C057AA5E895_12</vt:lpwstr>
  </property>
</Properties>
</file>