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B92AA">
      <w:pPr>
        <w:pStyle w:val="2"/>
        <w:snapToGrid w:val="0"/>
        <w:rPr>
          <w:sz w:val="32"/>
          <w:szCs w:val="32"/>
        </w:rPr>
      </w:pPr>
      <w:bookmarkStart w:id="0" w:name="_GoBack"/>
      <w:bookmarkEnd w:id="0"/>
    </w:p>
    <w:p w14:paraId="627489BC">
      <w:pPr>
        <w:snapToGrid w:val="0"/>
        <w:jc w:val="center"/>
        <w:rPr>
          <w:rFonts w:hint="eastAsia" w:ascii="方正小标宋简体" w:hAnsi="方正小标宋_GBK" w:eastAsia="方正小标宋简体" w:cs="方正小标宋_GBK"/>
          <w:bCs/>
          <w:spacing w:val="-14"/>
          <w:sz w:val="44"/>
          <w:szCs w:val="44"/>
        </w:rPr>
      </w:pPr>
      <w:r>
        <w:rPr>
          <w:rFonts w:hint="eastAsia" w:ascii="方正小标宋简体" w:hAnsi="方正小标宋_GBK" w:eastAsia="方正小标宋简体" w:cs="方正小标宋_GBK"/>
          <w:bCs/>
          <w:spacing w:val="-14"/>
          <w:sz w:val="44"/>
          <w:szCs w:val="44"/>
        </w:rPr>
        <w:t>河南农业大学XX学院</w:t>
      </w:r>
    </w:p>
    <w:p w14:paraId="2466AE00">
      <w:pPr>
        <w:snapToGrid w:val="0"/>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pacing w:val="-14"/>
          <w:sz w:val="44"/>
          <w:szCs w:val="44"/>
        </w:rPr>
        <w:t>XX本科新专业建设方案（202</w:t>
      </w:r>
      <w:r>
        <w:rPr>
          <w:rFonts w:hint="eastAsia" w:ascii="方正小标宋简体" w:hAnsi="方正小标宋_GBK" w:eastAsia="方正小标宋简体" w:cs="方正小标宋_GBK"/>
          <w:bCs/>
          <w:spacing w:val="-14"/>
          <w:sz w:val="44"/>
          <w:szCs w:val="44"/>
          <w:lang w:val="en-US" w:eastAsia="zh-CN"/>
        </w:rPr>
        <w:t>5</w:t>
      </w:r>
      <w:r>
        <w:rPr>
          <w:rFonts w:hint="eastAsia" w:ascii="方正小标宋简体" w:hAnsi="方正小标宋_GBK" w:eastAsia="方正小标宋简体" w:cs="方正小标宋_GBK"/>
          <w:bCs/>
          <w:spacing w:val="-14"/>
          <w:sz w:val="44"/>
          <w:szCs w:val="44"/>
        </w:rPr>
        <w:t>年）</w:t>
      </w:r>
      <w:r>
        <w:rPr>
          <w:rFonts w:ascii="方正小标宋简体" w:hAnsi="方正小标宋_GBK" w:eastAsia="方正小标宋简体" w:cs="方正小标宋_GBK"/>
          <w:bCs/>
          <w:sz w:val="44"/>
          <w:szCs w:val="44"/>
        </w:rPr>
        <w:t>（参考模板）</w:t>
      </w:r>
    </w:p>
    <w:p w14:paraId="4A8FE6C1">
      <w:pPr>
        <w:pStyle w:val="2"/>
        <w:ind w:firstLine="640" w:firstLineChars="200"/>
        <w:rPr>
          <w:rFonts w:hAnsi="仿宋_GB2312" w:cs="仿宋_GB2312"/>
          <w:color w:val="000000"/>
          <w:sz w:val="32"/>
          <w:szCs w:val="32"/>
        </w:rPr>
      </w:pPr>
    </w:p>
    <w:p w14:paraId="48E1756D">
      <w:pPr>
        <w:pStyle w:val="2"/>
        <w:spacing w:line="560" w:lineRule="exact"/>
        <w:ind w:firstLine="640" w:firstLineChars="200"/>
        <w:rPr>
          <w:rFonts w:hAnsi="___WRD_EMBED_SUB_47" w:cs="___WRD_EMBED_SUB_47"/>
          <w:spacing w:val="-17"/>
          <w:sz w:val="32"/>
          <w:szCs w:val="32"/>
        </w:rPr>
      </w:pPr>
      <w:r>
        <w:rPr>
          <w:rFonts w:hint="eastAsia" w:hAnsi="仿宋_GB2312" w:cs="仿宋_GB2312"/>
          <w:color w:val="000000"/>
          <w:sz w:val="32"/>
          <w:szCs w:val="32"/>
        </w:rPr>
        <w:t>为持续贯彻落实省委办公厅、省政府办公厅《关于深化新时代河南省本科专业结构调整优化的实施意见》（豫办〔2022〕17号）、《河南省人民政府办公厅关于加快一流专业建设提高人才培养质量的指导意见》（豫政办〔2022〕93号），按照学</w:t>
      </w:r>
      <w:r>
        <w:rPr>
          <w:rFonts w:hint="eastAsia" w:hAnsi="仿宋_GB2312" w:cs="仿宋_GB2312"/>
          <w:color w:val="auto"/>
          <w:sz w:val="32"/>
          <w:szCs w:val="32"/>
        </w:rPr>
        <w:t>校申报新专业建设提质增效项目通知的</w:t>
      </w:r>
      <w:r>
        <w:rPr>
          <w:rFonts w:hint="eastAsia" w:hAnsi="仿宋_GB2312" w:cs="仿宋_GB2312"/>
          <w:color w:val="000000"/>
          <w:sz w:val="32"/>
          <w:szCs w:val="32"/>
        </w:rPr>
        <w:t>有关要求，结合本专业现状</w:t>
      </w:r>
      <w:r>
        <w:rPr>
          <w:rFonts w:hint="eastAsia" w:hAnsi="___WRD_EMBED_SUB_47" w:cs="___WRD_EMBED_SUB_47"/>
          <w:spacing w:val="-17"/>
          <w:sz w:val="32"/>
          <w:szCs w:val="32"/>
        </w:rPr>
        <w:t>，制定202</w:t>
      </w:r>
      <w:r>
        <w:rPr>
          <w:rFonts w:hint="eastAsia" w:hAnsi="___WRD_EMBED_SUB_47" w:cs="___WRD_EMBED_SUB_47"/>
          <w:spacing w:val="-17"/>
          <w:sz w:val="32"/>
          <w:szCs w:val="32"/>
          <w:lang w:val="en-US" w:eastAsia="zh-CN"/>
        </w:rPr>
        <w:t>5</w:t>
      </w:r>
      <w:r>
        <w:rPr>
          <w:rFonts w:hint="eastAsia" w:hAnsi="___WRD_EMBED_SUB_47" w:cs="___WRD_EMBED_SUB_47"/>
          <w:spacing w:val="-17"/>
          <w:sz w:val="32"/>
          <w:szCs w:val="32"/>
        </w:rPr>
        <w:t>年度本专业建设方案。</w:t>
      </w:r>
    </w:p>
    <w:p w14:paraId="1AABED97">
      <w:pPr>
        <w:pStyle w:val="2"/>
        <w:spacing w:line="560" w:lineRule="exact"/>
        <w:ind w:firstLine="640" w:firstLineChars="200"/>
        <w:rPr>
          <w:rFonts w:ascii="黑体" w:hAnsi="黑体" w:eastAsia="黑体"/>
          <w:sz w:val="32"/>
          <w:szCs w:val="32"/>
        </w:rPr>
      </w:pPr>
      <w:r>
        <w:rPr>
          <w:rFonts w:hint="eastAsia" w:ascii="黑体" w:hAnsi="黑体" w:eastAsia="黑体"/>
          <w:sz w:val="32"/>
          <w:szCs w:val="32"/>
        </w:rPr>
        <w:t>一、专业现状（100字左右）</w:t>
      </w:r>
    </w:p>
    <w:p w14:paraId="7D48C1AA">
      <w:pPr>
        <w:pStyle w:val="2"/>
        <w:spacing w:line="560" w:lineRule="exact"/>
        <w:ind w:firstLine="640" w:firstLineChars="200"/>
        <w:rPr>
          <w:rFonts w:ascii="黑体" w:hAnsi="黑体" w:eastAsia="黑体"/>
          <w:sz w:val="32"/>
          <w:szCs w:val="32"/>
        </w:rPr>
      </w:pPr>
    </w:p>
    <w:p w14:paraId="4FAE1F59">
      <w:pPr>
        <w:pStyle w:val="2"/>
        <w:spacing w:line="560" w:lineRule="exact"/>
        <w:ind w:firstLine="640" w:firstLineChars="200"/>
        <w:rPr>
          <w:rFonts w:ascii="黑体" w:hAnsi="黑体" w:eastAsia="黑体"/>
          <w:sz w:val="32"/>
          <w:szCs w:val="32"/>
        </w:rPr>
      </w:pPr>
      <w:r>
        <w:rPr>
          <w:rFonts w:ascii="黑体" w:hAnsi="黑体" w:eastAsia="黑体"/>
          <w:sz w:val="32"/>
          <w:szCs w:val="32"/>
        </w:rPr>
        <w:t>二、建设目标</w:t>
      </w:r>
      <w:r>
        <w:rPr>
          <w:rFonts w:hint="eastAsia" w:ascii="黑体" w:hAnsi="黑体" w:eastAsia="黑体"/>
          <w:sz w:val="32"/>
          <w:szCs w:val="32"/>
        </w:rPr>
        <w:t>（300字以内）</w:t>
      </w:r>
    </w:p>
    <w:p w14:paraId="4EDFDF35">
      <w:pPr>
        <w:pStyle w:val="2"/>
        <w:spacing w:line="560" w:lineRule="exact"/>
        <w:ind w:firstLine="640" w:firstLineChars="200"/>
        <w:rPr>
          <w:sz w:val="32"/>
          <w:szCs w:val="32"/>
        </w:rPr>
      </w:pPr>
      <w:r>
        <w:rPr>
          <w:sz w:val="32"/>
          <w:szCs w:val="32"/>
        </w:rPr>
        <w:t>（先简要表述专业建设周期内整体建设</w:t>
      </w:r>
      <w:r>
        <w:rPr>
          <w:rFonts w:hint="eastAsia"/>
          <w:sz w:val="32"/>
          <w:szCs w:val="32"/>
        </w:rPr>
        <w:t>目标</w:t>
      </w:r>
      <w:r>
        <w:rPr>
          <w:sz w:val="32"/>
          <w:szCs w:val="32"/>
        </w:rPr>
        <w:t>，再详细阐述具体</w:t>
      </w:r>
      <w:r>
        <w:rPr>
          <w:rFonts w:hint="eastAsia"/>
          <w:sz w:val="32"/>
          <w:szCs w:val="32"/>
        </w:rPr>
        <w:t>目标，需从课程、师资、教材、测试、实践教学、教学改革及成果等方面详细阐述）</w:t>
      </w:r>
    </w:p>
    <w:p w14:paraId="54E559E3">
      <w:pPr>
        <w:pStyle w:val="2"/>
        <w:spacing w:line="560" w:lineRule="exact"/>
        <w:ind w:firstLine="640" w:firstLineChars="200"/>
        <w:rPr>
          <w:sz w:val="32"/>
          <w:szCs w:val="32"/>
        </w:rPr>
      </w:pPr>
    </w:p>
    <w:p w14:paraId="1721282B">
      <w:pPr>
        <w:pStyle w:val="2"/>
        <w:spacing w:line="560" w:lineRule="exact"/>
        <w:ind w:firstLine="640" w:firstLineChars="200"/>
        <w:rPr>
          <w:rFonts w:ascii="黑体" w:hAnsi="黑体" w:eastAsia="黑体"/>
          <w:sz w:val="32"/>
          <w:szCs w:val="32"/>
        </w:rPr>
      </w:pPr>
      <w:r>
        <w:rPr>
          <w:rFonts w:ascii="黑体" w:hAnsi="黑体" w:eastAsia="黑体"/>
          <w:sz w:val="32"/>
          <w:szCs w:val="32"/>
        </w:rPr>
        <w:t>三、建设内容</w:t>
      </w:r>
      <w:r>
        <w:rPr>
          <w:rFonts w:hint="eastAsia" w:ascii="黑体" w:hAnsi="黑体" w:eastAsia="黑体"/>
          <w:sz w:val="32"/>
          <w:szCs w:val="32"/>
        </w:rPr>
        <w:t>（300字以内）</w:t>
      </w:r>
    </w:p>
    <w:p w14:paraId="56E43449">
      <w:pPr>
        <w:pStyle w:val="2"/>
        <w:spacing w:line="560" w:lineRule="exact"/>
        <w:ind w:firstLine="640" w:firstLineChars="200"/>
        <w:rPr>
          <w:sz w:val="32"/>
          <w:szCs w:val="32"/>
        </w:rPr>
      </w:pPr>
      <w:r>
        <w:rPr>
          <w:sz w:val="32"/>
          <w:szCs w:val="32"/>
        </w:rPr>
        <w:t>（先简要表述专业建设周期内整体建设内容，再详细阐述具体实施内容）</w:t>
      </w:r>
    </w:p>
    <w:p w14:paraId="5590AAAB">
      <w:pPr>
        <w:pStyle w:val="2"/>
        <w:spacing w:line="560" w:lineRule="exact"/>
        <w:ind w:firstLine="640" w:firstLineChars="200"/>
        <w:rPr>
          <w:sz w:val="32"/>
          <w:szCs w:val="32"/>
        </w:rPr>
      </w:pPr>
    </w:p>
    <w:p w14:paraId="61C37A53">
      <w:pPr>
        <w:rPr>
          <w:rFonts w:ascii="黑体" w:hAnsi="黑体" w:eastAsia="黑体"/>
          <w:sz w:val="32"/>
          <w:szCs w:val="32"/>
        </w:rPr>
      </w:pPr>
      <w:r>
        <w:rPr>
          <w:rFonts w:ascii="黑体" w:hAnsi="黑体" w:eastAsia="黑体"/>
          <w:sz w:val="32"/>
          <w:szCs w:val="32"/>
        </w:rPr>
        <w:br w:type="page"/>
      </w:r>
    </w:p>
    <w:p w14:paraId="4DE5E758">
      <w:pPr>
        <w:pStyle w:val="2"/>
        <w:spacing w:line="560" w:lineRule="exact"/>
        <w:ind w:firstLine="640" w:firstLineChars="200"/>
        <w:rPr>
          <w:rFonts w:hint="eastAsia" w:ascii="黑体" w:hAnsi="黑体" w:eastAsia="黑体"/>
          <w:sz w:val="32"/>
          <w:szCs w:val="32"/>
        </w:rPr>
      </w:pPr>
      <w:r>
        <w:rPr>
          <w:rFonts w:ascii="黑体" w:hAnsi="黑体" w:eastAsia="黑体"/>
          <w:sz w:val="32"/>
          <w:szCs w:val="32"/>
        </w:rPr>
        <w:t>四、资金预算</w:t>
      </w:r>
    </w:p>
    <w:p w14:paraId="3CB8C0D8">
      <w:pPr>
        <w:pStyle w:val="2"/>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（一）经费来源                          </w:t>
      </w:r>
      <w:r>
        <w:rPr>
          <w:rFonts w:hint="eastAsia" w:ascii="楷体_GB2312" w:hAnsi="宋体" w:eastAsia="楷体_GB2312" w:cs="宋体"/>
          <w:color w:val="000000"/>
          <w:kern w:val="0"/>
          <w:sz w:val="28"/>
          <w:szCs w:val="28"/>
        </w:rPr>
        <w:t xml:space="preserve">单位：万元  </w:t>
      </w:r>
      <w:r>
        <w:rPr>
          <w:rFonts w:hint="eastAsia" w:ascii="黑体" w:hAnsi="黑体" w:eastAsia="黑体"/>
          <w:sz w:val="32"/>
          <w:szCs w:val="32"/>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521"/>
        <w:gridCol w:w="2009"/>
        <w:gridCol w:w="2265"/>
      </w:tblGrid>
      <w:tr w14:paraId="2F66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Align w:val="center"/>
          </w:tcPr>
          <w:p w14:paraId="2A3E1094">
            <w:pPr>
              <w:pStyle w:val="2"/>
              <w:spacing w:line="560" w:lineRule="exact"/>
              <w:jc w:val="center"/>
              <w:rPr>
                <w:rFonts w:hint="eastAsia" w:ascii="黑体" w:hAnsi="黑体" w:eastAsia="黑体"/>
                <w:sz w:val="24"/>
                <w:szCs w:val="24"/>
              </w:rPr>
            </w:pPr>
            <w:r>
              <w:rPr>
                <w:rFonts w:hint="eastAsia" w:ascii="黑体" w:hAnsi="黑体" w:eastAsia="黑体"/>
                <w:sz w:val="24"/>
                <w:szCs w:val="24"/>
              </w:rPr>
              <w:t>年度</w:t>
            </w:r>
          </w:p>
        </w:tc>
        <w:tc>
          <w:tcPr>
            <w:tcW w:w="2521" w:type="dxa"/>
            <w:vAlign w:val="center"/>
          </w:tcPr>
          <w:p w14:paraId="29B8ED8D">
            <w:pPr>
              <w:pStyle w:val="2"/>
              <w:spacing w:line="560" w:lineRule="exact"/>
              <w:jc w:val="center"/>
              <w:rPr>
                <w:rFonts w:hint="eastAsia" w:ascii="黑体" w:hAnsi="黑体" w:eastAsia="黑体"/>
                <w:sz w:val="24"/>
                <w:szCs w:val="24"/>
              </w:rPr>
            </w:pPr>
            <w:r>
              <w:rPr>
                <w:rFonts w:hint="eastAsia" w:ascii="黑体" w:hAnsi="黑体" w:eastAsia="黑体"/>
                <w:sz w:val="24"/>
                <w:szCs w:val="24"/>
              </w:rPr>
              <w:t>学校专项资助</w:t>
            </w:r>
          </w:p>
        </w:tc>
        <w:tc>
          <w:tcPr>
            <w:tcW w:w="2009" w:type="dxa"/>
            <w:vAlign w:val="center"/>
          </w:tcPr>
          <w:p w14:paraId="5C56DF58">
            <w:pPr>
              <w:pStyle w:val="2"/>
              <w:spacing w:line="560" w:lineRule="exact"/>
              <w:jc w:val="center"/>
              <w:rPr>
                <w:rFonts w:hint="eastAsia" w:ascii="黑体" w:hAnsi="黑体" w:eastAsia="黑体"/>
                <w:sz w:val="24"/>
                <w:szCs w:val="24"/>
              </w:rPr>
            </w:pPr>
            <w:r>
              <w:rPr>
                <w:rFonts w:hint="eastAsia" w:ascii="黑体" w:hAnsi="黑体" w:eastAsia="黑体"/>
                <w:sz w:val="24"/>
                <w:szCs w:val="24"/>
              </w:rPr>
              <w:t>学院配套</w:t>
            </w:r>
          </w:p>
        </w:tc>
        <w:tc>
          <w:tcPr>
            <w:tcW w:w="2265" w:type="dxa"/>
            <w:vAlign w:val="center"/>
          </w:tcPr>
          <w:p w14:paraId="0765EE0F">
            <w:pPr>
              <w:pStyle w:val="2"/>
              <w:spacing w:line="560" w:lineRule="exact"/>
              <w:jc w:val="center"/>
              <w:rPr>
                <w:rFonts w:hint="eastAsia" w:ascii="黑体" w:hAnsi="黑体" w:eastAsia="黑体"/>
                <w:sz w:val="24"/>
                <w:szCs w:val="24"/>
              </w:rPr>
            </w:pPr>
            <w:r>
              <w:rPr>
                <w:rFonts w:hint="eastAsia" w:ascii="黑体" w:hAnsi="黑体" w:eastAsia="黑体"/>
                <w:sz w:val="24"/>
                <w:szCs w:val="24"/>
              </w:rPr>
              <w:t>合计</w:t>
            </w:r>
          </w:p>
        </w:tc>
      </w:tr>
      <w:tr w14:paraId="03CC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1108F4BC">
            <w:pPr>
              <w:pStyle w:val="2"/>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hAnsi="仿宋_GB2312" w:cs="仿宋_GB2312"/>
                <w:sz w:val="24"/>
                <w:szCs w:val="24"/>
                <w:lang w:val="en-US" w:eastAsia="zh-CN"/>
              </w:rPr>
              <w:t>5</w:t>
            </w:r>
            <w:r>
              <w:rPr>
                <w:rFonts w:hint="eastAsia" w:ascii="仿宋_GB2312" w:hAnsi="仿宋_GB2312" w:eastAsia="仿宋_GB2312" w:cs="仿宋_GB2312"/>
                <w:sz w:val="24"/>
                <w:szCs w:val="24"/>
              </w:rPr>
              <w:t>年</w:t>
            </w:r>
          </w:p>
        </w:tc>
        <w:tc>
          <w:tcPr>
            <w:tcW w:w="2521" w:type="dxa"/>
            <w:vAlign w:val="center"/>
          </w:tcPr>
          <w:p w14:paraId="5C59169D">
            <w:pPr>
              <w:pStyle w:val="2"/>
              <w:spacing w:line="560" w:lineRule="exact"/>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待定</w:t>
            </w:r>
          </w:p>
        </w:tc>
        <w:tc>
          <w:tcPr>
            <w:tcW w:w="2009" w:type="dxa"/>
            <w:vAlign w:val="center"/>
          </w:tcPr>
          <w:p w14:paraId="09EDE9AD">
            <w:pPr>
              <w:pStyle w:val="2"/>
              <w:spacing w:line="560" w:lineRule="exact"/>
              <w:jc w:val="center"/>
              <w:rPr>
                <w:rFonts w:hint="eastAsia" w:ascii="仿宋_GB2312" w:hAnsi="仿宋_GB2312" w:eastAsia="仿宋_GB2312" w:cs="仿宋_GB2312"/>
                <w:sz w:val="24"/>
                <w:szCs w:val="24"/>
              </w:rPr>
            </w:pPr>
          </w:p>
        </w:tc>
        <w:tc>
          <w:tcPr>
            <w:tcW w:w="2265" w:type="dxa"/>
            <w:vAlign w:val="center"/>
          </w:tcPr>
          <w:p w14:paraId="15A730AB">
            <w:pPr>
              <w:pStyle w:val="2"/>
              <w:spacing w:line="560" w:lineRule="exact"/>
              <w:jc w:val="center"/>
              <w:rPr>
                <w:rFonts w:hint="eastAsia" w:ascii="仿宋_GB2312" w:hAnsi="仿宋_GB2312" w:eastAsia="仿宋_GB2312" w:cs="仿宋_GB2312"/>
                <w:sz w:val="24"/>
                <w:szCs w:val="24"/>
              </w:rPr>
            </w:pPr>
          </w:p>
        </w:tc>
      </w:tr>
    </w:tbl>
    <w:p w14:paraId="59F6EA86">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（二）资金预算</w:t>
      </w:r>
    </w:p>
    <w:p w14:paraId="2F6395BF">
      <w:pPr>
        <w:keepNext w:val="0"/>
        <w:keepLines w:val="0"/>
        <w:pageBreakBefore w:val="0"/>
        <w:widowControl/>
        <w:tabs>
          <w:tab w:val="left" w:pos="1308"/>
          <w:tab w:val="left" w:pos="2565"/>
          <w:tab w:val="left" w:pos="3719"/>
          <w:tab w:val="left" w:pos="5115"/>
          <w:tab w:val="left" w:pos="6440"/>
          <w:tab w:val="left" w:pos="7836"/>
        </w:tabs>
        <w:kinsoku/>
        <w:wordWrap/>
        <w:overflowPunct/>
        <w:topLinePunct w:val="0"/>
        <w:autoSpaceDE/>
        <w:autoSpaceDN/>
        <w:bidi w:val="0"/>
        <w:adjustRightInd/>
        <w:snapToGrid/>
        <w:spacing w:line="560" w:lineRule="exact"/>
        <w:jc w:val="right"/>
        <w:textAlignment w:val="auto"/>
        <w:rPr>
          <w:rFonts w:hint="default" w:ascii="黑体" w:hAnsi="黑体" w:eastAsia="黑体" w:cs="宋体"/>
          <w:color w:val="000000"/>
          <w:kern w:val="0"/>
          <w:lang w:val="en-US" w:eastAsia="zh-CN"/>
        </w:rPr>
      </w:pPr>
      <w:r>
        <w:rPr>
          <w:rFonts w:hint="eastAsia" w:ascii="黑体" w:hAnsi="黑体" w:eastAsia="黑体" w:cs="宋体"/>
          <w:color w:val="000000"/>
          <w:kern w:val="0"/>
        </w:rPr>
        <w:t>202</w:t>
      </w:r>
      <w:r>
        <w:rPr>
          <w:rFonts w:hint="eastAsia" w:ascii="黑体" w:hAnsi="黑体" w:eastAsia="黑体" w:cs="宋体"/>
          <w:color w:val="000000"/>
          <w:kern w:val="0"/>
          <w:lang w:val="en-US" w:eastAsia="zh-CN"/>
        </w:rPr>
        <w:t>5</w:t>
      </w:r>
      <w:r>
        <w:rPr>
          <w:rFonts w:hint="eastAsia" w:ascii="黑体" w:hAnsi="黑体" w:eastAsia="黑体" w:cs="宋体"/>
          <w:color w:val="000000"/>
          <w:kern w:val="0"/>
        </w:rPr>
        <w:t>年度</w:t>
      </w:r>
      <w:r>
        <w:rPr>
          <w:rFonts w:hint="eastAsia" w:ascii="黑体" w:hAnsi="黑体" w:eastAsia="黑体" w:cs="宋体"/>
          <w:color w:val="000000"/>
          <w:kern w:val="0"/>
          <w:lang w:val="en-US" w:eastAsia="zh-CN"/>
        </w:rPr>
        <w:t xml:space="preserve">               </w:t>
      </w:r>
      <w:r>
        <w:rPr>
          <w:rFonts w:hint="eastAsia" w:ascii="楷体_GB2312" w:hAnsi="宋体" w:eastAsia="楷体_GB2312" w:cs="宋体"/>
          <w:color w:val="000000"/>
          <w:kern w:val="0"/>
          <w:sz w:val="28"/>
          <w:szCs w:val="28"/>
        </w:rPr>
        <w:t>单位：万元</w:t>
      </w:r>
    </w:p>
    <w:tbl>
      <w:tblPr>
        <w:tblStyle w:val="13"/>
        <w:tblW w:w="9639" w:type="dxa"/>
        <w:jc w:val="center"/>
        <w:tblLayout w:type="autofit"/>
        <w:tblCellMar>
          <w:top w:w="0" w:type="dxa"/>
          <w:left w:w="108" w:type="dxa"/>
          <w:bottom w:w="0" w:type="dxa"/>
          <w:right w:w="108" w:type="dxa"/>
        </w:tblCellMar>
      </w:tblPr>
      <w:tblGrid>
        <w:gridCol w:w="956"/>
        <w:gridCol w:w="2998"/>
        <w:gridCol w:w="1459"/>
        <w:gridCol w:w="966"/>
        <w:gridCol w:w="841"/>
        <w:gridCol w:w="1064"/>
        <w:gridCol w:w="1355"/>
      </w:tblGrid>
      <w:tr w14:paraId="5E24AA16">
        <w:tblPrEx>
          <w:tblCellMar>
            <w:top w:w="0" w:type="dxa"/>
            <w:left w:w="108" w:type="dxa"/>
            <w:bottom w:w="0" w:type="dxa"/>
            <w:right w:w="108" w:type="dxa"/>
          </w:tblCellMar>
        </w:tblPrEx>
        <w:trPr>
          <w:trHeight w:val="615"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2FAD9862">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555" w:type="pct"/>
            <w:tcBorders>
              <w:top w:val="single" w:color="auto" w:sz="4" w:space="0"/>
              <w:left w:val="nil"/>
              <w:bottom w:val="single" w:color="auto" w:sz="4" w:space="0"/>
              <w:right w:val="single" w:color="auto" w:sz="4" w:space="0"/>
            </w:tcBorders>
            <w:vAlign w:val="center"/>
          </w:tcPr>
          <w:p w14:paraId="65F5E50C">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支出项目</w:t>
            </w:r>
          </w:p>
        </w:tc>
        <w:tc>
          <w:tcPr>
            <w:tcW w:w="757" w:type="pct"/>
            <w:tcBorders>
              <w:top w:val="single" w:color="auto" w:sz="4" w:space="0"/>
              <w:left w:val="nil"/>
              <w:bottom w:val="single" w:color="auto" w:sz="4" w:space="0"/>
              <w:right w:val="single" w:color="auto" w:sz="4" w:space="0"/>
            </w:tcBorders>
            <w:vAlign w:val="center"/>
          </w:tcPr>
          <w:p w14:paraId="7BFC545B">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支出用途</w:t>
            </w:r>
          </w:p>
        </w:tc>
        <w:tc>
          <w:tcPr>
            <w:tcW w:w="501" w:type="pct"/>
            <w:tcBorders>
              <w:top w:val="single" w:color="auto" w:sz="4" w:space="0"/>
              <w:left w:val="nil"/>
              <w:bottom w:val="single" w:color="auto" w:sz="4" w:space="0"/>
              <w:right w:val="single" w:color="auto" w:sz="4" w:space="0"/>
            </w:tcBorders>
            <w:vAlign w:val="center"/>
          </w:tcPr>
          <w:p w14:paraId="49C24158">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单位</w:t>
            </w:r>
          </w:p>
        </w:tc>
        <w:tc>
          <w:tcPr>
            <w:tcW w:w="436" w:type="pct"/>
            <w:tcBorders>
              <w:top w:val="single" w:color="auto" w:sz="4" w:space="0"/>
              <w:left w:val="nil"/>
              <w:bottom w:val="single" w:color="auto" w:sz="4" w:space="0"/>
              <w:right w:val="single" w:color="auto" w:sz="4" w:space="0"/>
            </w:tcBorders>
            <w:vAlign w:val="center"/>
          </w:tcPr>
          <w:p w14:paraId="2C19E774">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单价</w:t>
            </w:r>
          </w:p>
        </w:tc>
        <w:tc>
          <w:tcPr>
            <w:tcW w:w="552" w:type="pct"/>
            <w:tcBorders>
              <w:top w:val="single" w:color="auto" w:sz="4" w:space="0"/>
              <w:left w:val="nil"/>
              <w:bottom w:val="single" w:color="auto" w:sz="4" w:space="0"/>
              <w:right w:val="single" w:color="auto" w:sz="4" w:space="0"/>
            </w:tcBorders>
            <w:vAlign w:val="center"/>
          </w:tcPr>
          <w:p w14:paraId="06939AD7">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数量</w:t>
            </w:r>
          </w:p>
        </w:tc>
        <w:tc>
          <w:tcPr>
            <w:tcW w:w="703" w:type="pct"/>
            <w:tcBorders>
              <w:top w:val="single" w:color="auto" w:sz="4" w:space="0"/>
              <w:left w:val="nil"/>
              <w:bottom w:val="single" w:color="auto" w:sz="4" w:space="0"/>
              <w:right w:val="single" w:color="auto" w:sz="4" w:space="0"/>
            </w:tcBorders>
            <w:vAlign w:val="center"/>
          </w:tcPr>
          <w:p w14:paraId="48CDC0FA">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总价</w:t>
            </w:r>
          </w:p>
        </w:tc>
      </w:tr>
      <w:tr w14:paraId="5120D686">
        <w:tblPrEx>
          <w:tblCellMar>
            <w:top w:w="0" w:type="dxa"/>
            <w:left w:w="108" w:type="dxa"/>
            <w:bottom w:w="0" w:type="dxa"/>
            <w:right w:w="108" w:type="dxa"/>
          </w:tblCellMar>
        </w:tblPrEx>
        <w:trPr>
          <w:trHeight w:val="450" w:hRule="atLeast"/>
          <w:jc w:val="center"/>
        </w:trPr>
        <w:tc>
          <w:tcPr>
            <w:tcW w:w="496" w:type="pct"/>
            <w:tcBorders>
              <w:top w:val="nil"/>
              <w:left w:val="single" w:color="auto" w:sz="4" w:space="0"/>
              <w:bottom w:val="single" w:color="auto" w:sz="4" w:space="0"/>
              <w:right w:val="single" w:color="auto" w:sz="4" w:space="0"/>
            </w:tcBorders>
            <w:vAlign w:val="center"/>
          </w:tcPr>
          <w:p w14:paraId="08E4F7EB">
            <w:pPr>
              <w:adjustRightInd w:val="0"/>
              <w:snapToGrid w:val="0"/>
              <w:jc w:val="center"/>
              <w:rPr>
                <w:rFonts w:hAnsi="宋体" w:cs="宋体"/>
                <w:color w:val="000000"/>
                <w:kern w:val="0"/>
                <w:sz w:val="24"/>
                <w:szCs w:val="24"/>
              </w:rPr>
            </w:pPr>
            <w:r>
              <w:rPr>
                <w:rFonts w:hint="eastAsia" w:hAnsi="宋体" w:cs="宋体"/>
                <w:color w:val="000000"/>
                <w:kern w:val="0"/>
                <w:sz w:val="24"/>
                <w:szCs w:val="24"/>
              </w:rPr>
              <w:t>1</w:t>
            </w:r>
          </w:p>
        </w:tc>
        <w:tc>
          <w:tcPr>
            <w:tcW w:w="1555" w:type="pct"/>
            <w:tcBorders>
              <w:top w:val="nil"/>
              <w:left w:val="nil"/>
              <w:bottom w:val="single" w:color="auto" w:sz="4" w:space="0"/>
              <w:right w:val="single" w:color="auto" w:sz="4" w:space="0"/>
            </w:tcBorders>
            <w:vAlign w:val="center"/>
          </w:tcPr>
          <w:p w14:paraId="6212FB0B">
            <w:pPr>
              <w:adjustRightInd w:val="0"/>
              <w:snapToGrid w:val="0"/>
              <w:jc w:val="center"/>
              <w:rPr>
                <w:rFonts w:hAnsi="宋体" w:cs="宋体"/>
                <w:color w:val="000000"/>
                <w:kern w:val="0"/>
                <w:sz w:val="24"/>
                <w:szCs w:val="24"/>
              </w:rPr>
            </w:pPr>
            <w:r>
              <w:rPr>
                <w:rFonts w:hint="eastAsia" w:hAnsi="宋体" w:cs="宋体"/>
                <w:color w:val="000000"/>
                <w:kern w:val="0"/>
                <w:sz w:val="24"/>
                <w:szCs w:val="24"/>
              </w:rPr>
              <w:t>xxx</w:t>
            </w:r>
          </w:p>
        </w:tc>
        <w:tc>
          <w:tcPr>
            <w:tcW w:w="757" w:type="pct"/>
            <w:tcBorders>
              <w:top w:val="nil"/>
              <w:left w:val="nil"/>
              <w:bottom w:val="single" w:color="auto" w:sz="4" w:space="0"/>
              <w:right w:val="single" w:color="auto" w:sz="4" w:space="0"/>
            </w:tcBorders>
            <w:vAlign w:val="center"/>
          </w:tcPr>
          <w:p w14:paraId="2516D1F1">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01" w:type="pct"/>
            <w:tcBorders>
              <w:top w:val="nil"/>
              <w:left w:val="nil"/>
              <w:bottom w:val="single" w:color="auto" w:sz="4" w:space="0"/>
              <w:right w:val="single" w:color="auto" w:sz="4" w:space="0"/>
            </w:tcBorders>
            <w:vAlign w:val="center"/>
          </w:tcPr>
          <w:p w14:paraId="0E64F168">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436" w:type="pct"/>
            <w:tcBorders>
              <w:top w:val="nil"/>
              <w:left w:val="nil"/>
              <w:bottom w:val="single" w:color="auto" w:sz="4" w:space="0"/>
              <w:right w:val="single" w:color="auto" w:sz="4" w:space="0"/>
            </w:tcBorders>
            <w:vAlign w:val="center"/>
          </w:tcPr>
          <w:p w14:paraId="0F60FFB1">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52" w:type="pct"/>
            <w:tcBorders>
              <w:top w:val="nil"/>
              <w:left w:val="nil"/>
              <w:bottom w:val="single" w:color="auto" w:sz="4" w:space="0"/>
              <w:right w:val="single" w:color="auto" w:sz="4" w:space="0"/>
            </w:tcBorders>
            <w:vAlign w:val="center"/>
          </w:tcPr>
          <w:p w14:paraId="082CF68F">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03" w:type="pct"/>
            <w:tcBorders>
              <w:top w:val="nil"/>
              <w:left w:val="nil"/>
              <w:bottom w:val="single" w:color="auto" w:sz="4" w:space="0"/>
              <w:right w:val="single" w:color="auto" w:sz="4" w:space="0"/>
            </w:tcBorders>
            <w:vAlign w:val="center"/>
          </w:tcPr>
          <w:p w14:paraId="4CA7CC0A">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14:paraId="20091A00">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3D1A51C">
            <w:pPr>
              <w:adjustRightInd w:val="0"/>
              <w:snapToGrid w:val="0"/>
              <w:jc w:val="center"/>
              <w:rPr>
                <w:rFonts w:hAnsi="宋体" w:cs="宋体"/>
                <w:color w:val="000000"/>
                <w:kern w:val="0"/>
                <w:sz w:val="24"/>
                <w:szCs w:val="24"/>
              </w:rPr>
            </w:pPr>
            <w:r>
              <w:rPr>
                <w:rFonts w:hint="eastAsia" w:hAnsi="宋体" w:cs="宋体"/>
                <w:color w:val="000000"/>
                <w:kern w:val="0"/>
                <w:sz w:val="24"/>
                <w:szCs w:val="24"/>
              </w:rPr>
              <w:t>2</w:t>
            </w:r>
          </w:p>
        </w:tc>
        <w:tc>
          <w:tcPr>
            <w:tcW w:w="1555" w:type="pct"/>
            <w:tcBorders>
              <w:top w:val="single" w:color="auto" w:sz="4" w:space="0"/>
              <w:left w:val="single" w:color="auto" w:sz="4" w:space="0"/>
              <w:bottom w:val="single" w:color="auto" w:sz="4" w:space="0"/>
              <w:right w:val="single" w:color="auto" w:sz="4" w:space="0"/>
            </w:tcBorders>
            <w:vAlign w:val="center"/>
          </w:tcPr>
          <w:p w14:paraId="0AA87D42">
            <w:pPr>
              <w:adjustRightInd w:val="0"/>
              <w:snapToGrid w:val="0"/>
              <w:jc w:val="center"/>
              <w:rPr>
                <w:rFonts w:hAnsi="宋体" w:cs="宋体"/>
                <w:color w:val="000000"/>
                <w:kern w:val="0"/>
                <w:sz w:val="24"/>
                <w:szCs w:val="24"/>
              </w:rPr>
            </w:pPr>
            <w:r>
              <w:rPr>
                <w:rFonts w:hint="eastAsia" w:hAnsi="宋体" w:cs="宋体"/>
                <w:color w:val="000000"/>
                <w:kern w:val="0"/>
                <w:sz w:val="24"/>
                <w:szCs w:val="24"/>
              </w:rPr>
              <w:t>xxx</w:t>
            </w:r>
          </w:p>
        </w:tc>
        <w:tc>
          <w:tcPr>
            <w:tcW w:w="757" w:type="pct"/>
            <w:tcBorders>
              <w:top w:val="single" w:color="auto" w:sz="4" w:space="0"/>
              <w:left w:val="single" w:color="auto" w:sz="4" w:space="0"/>
              <w:bottom w:val="single" w:color="auto" w:sz="4" w:space="0"/>
              <w:right w:val="single" w:color="auto" w:sz="4" w:space="0"/>
            </w:tcBorders>
            <w:vAlign w:val="center"/>
          </w:tcPr>
          <w:p w14:paraId="7E4AB7AE">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01" w:type="pct"/>
            <w:tcBorders>
              <w:top w:val="single" w:color="auto" w:sz="4" w:space="0"/>
              <w:left w:val="single" w:color="auto" w:sz="4" w:space="0"/>
              <w:bottom w:val="single" w:color="auto" w:sz="4" w:space="0"/>
              <w:right w:val="single" w:color="auto" w:sz="4" w:space="0"/>
            </w:tcBorders>
            <w:vAlign w:val="center"/>
          </w:tcPr>
          <w:p w14:paraId="4D7C7788">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436" w:type="pct"/>
            <w:tcBorders>
              <w:top w:val="single" w:color="auto" w:sz="4" w:space="0"/>
              <w:left w:val="single" w:color="auto" w:sz="4" w:space="0"/>
              <w:bottom w:val="single" w:color="auto" w:sz="4" w:space="0"/>
              <w:right w:val="single" w:color="auto" w:sz="4" w:space="0"/>
            </w:tcBorders>
            <w:vAlign w:val="center"/>
          </w:tcPr>
          <w:p w14:paraId="1BC823DC">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52" w:type="pct"/>
            <w:tcBorders>
              <w:top w:val="single" w:color="auto" w:sz="4" w:space="0"/>
              <w:left w:val="single" w:color="auto" w:sz="4" w:space="0"/>
              <w:bottom w:val="single" w:color="auto" w:sz="4" w:space="0"/>
              <w:right w:val="single" w:color="auto" w:sz="4" w:space="0"/>
            </w:tcBorders>
            <w:vAlign w:val="center"/>
          </w:tcPr>
          <w:p w14:paraId="06936E9C">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03" w:type="pct"/>
            <w:tcBorders>
              <w:top w:val="single" w:color="auto" w:sz="4" w:space="0"/>
              <w:left w:val="single" w:color="auto" w:sz="4" w:space="0"/>
              <w:bottom w:val="single" w:color="auto" w:sz="4" w:space="0"/>
              <w:right w:val="single" w:color="auto" w:sz="4" w:space="0"/>
            </w:tcBorders>
            <w:vAlign w:val="center"/>
          </w:tcPr>
          <w:p w14:paraId="63265956">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14:paraId="1D443298">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24A2572">
            <w:pPr>
              <w:adjustRightInd w:val="0"/>
              <w:snapToGrid w:val="0"/>
              <w:jc w:val="center"/>
              <w:rPr>
                <w:rFonts w:hAnsi="宋体" w:cs="宋体"/>
                <w:color w:val="000000"/>
                <w:kern w:val="0"/>
                <w:sz w:val="24"/>
                <w:szCs w:val="24"/>
              </w:rPr>
            </w:pPr>
            <w:r>
              <w:rPr>
                <w:rFonts w:hint="eastAsia" w:hAnsi="宋体" w:cs="宋体"/>
                <w:color w:val="000000"/>
                <w:kern w:val="0"/>
                <w:sz w:val="24"/>
                <w:szCs w:val="24"/>
              </w:rPr>
              <w:t>...</w:t>
            </w:r>
          </w:p>
        </w:tc>
        <w:tc>
          <w:tcPr>
            <w:tcW w:w="1555" w:type="pct"/>
            <w:tcBorders>
              <w:top w:val="single" w:color="auto" w:sz="4" w:space="0"/>
              <w:left w:val="single" w:color="auto" w:sz="4" w:space="0"/>
              <w:bottom w:val="single" w:color="auto" w:sz="4" w:space="0"/>
              <w:right w:val="single" w:color="auto" w:sz="4" w:space="0"/>
            </w:tcBorders>
            <w:vAlign w:val="center"/>
          </w:tcPr>
          <w:p w14:paraId="63241691">
            <w:pPr>
              <w:adjustRightInd w:val="0"/>
              <w:snapToGrid w:val="0"/>
              <w:jc w:val="center"/>
              <w:rPr>
                <w:rFonts w:hAnsi="宋体" w:cs="宋体"/>
                <w:color w:val="000000"/>
                <w:kern w:val="0"/>
                <w:sz w:val="24"/>
                <w:szCs w:val="24"/>
              </w:rPr>
            </w:pPr>
            <w:r>
              <w:rPr>
                <w:rFonts w:hint="eastAsia" w:hAnsi="宋体" w:cs="宋体"/>
                <w:color w:val="000000"/>
                <w:kern w:val="0"/>
                <w:sz w:val="24"/>
                <w:szCs w:val="24"/>
              </w:rPr>
              <w:t>...</w:t>
            </w:r>
          </w:p>
        </w:tc>
        <w:tc>
          <w:tcPr>
            <w:tcW w:w="757" w:type="pct"/>
            <w:tcBorders>
              <w:top w:val="single" w:color="auto" w:sz="4" w:space="0"/>
              <w:left w:val="single" w:color="auto" w:sz="4" w:space="0"/>
              <w:bottom w:val="single" w:color="auto" w:sz="4" w:space="0"/>
              <w:right w:val="single" w:color="auto" w:sz="4" w:space="0"/>
            </w:tcBorders>
            <w:vAlign w:val="center"/>
          </w:tcPr>
          <w:p w14:paraId="078E871A">
            <w:pPr>
              <w:adjustRightInd w:val="0"/>
              <w:snapToGrid w:val="0"/>
              <w:jc w:val="center"/>
              <w:rPr>
                <w:rFonts w:hAnsi="宋体" w:cs="宋体"/>
                <w:color w:val="000000"/>
                <w:kern w:val="0"/>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66A612D5">
            <w:pPr>
              <w:adjustRightInd w:val="0"/>
              <w:snapToGrid w:val="0"/>
              <w:jc w:val="center"/>
              <w:rPr>
                <w:rFonts w:hAnsi="宋体" w:cs="宋体"/>
                <w:color w:val="000000"/>
                <w:kern w:val="0"/>
                <w:sz w:val="24"/>
                <w:szCs w:val="24"/>
              </w:rPr>
            </w:pPr>
          </w:p>
        </w:tc>
        <w:tc>
          <w:tcPr>
            <w:tcW w:w="436" w:type="pct"/>
            <w:tcBorders>
              <w:top w:val="single" w:color="auto" w:sz="4" w:space="0"/>
              <w:left w:val="single" w:color="auto" w:sz="4" w:space="0"/>
              <w:bottom w:val="single" w:color="auto" w:sz="4" w:space="0"/>
              <w:right w:val="single" w:color="auto" w:sz="4" w:space="0"/>
            </w:tcBorders>
            <w:vAlign w:val="center"/>
          </w:tcPr>
          <w:p w14:paraId="5D0734F4">
            <w:pPr>
              <w:adjustRightInd w:val="0"/>
              <w:snapToGrid w:val="0"/>
              <w:jc w:val="center"/>
              <w:rPr>
                <w:rFonts w:hAnsi="宋体" w:cs="宋体"/>
                <w:color w:val="000000"/>
                <w:kern w:val="0"/>
                <w:sz w:val="24"/>
                <w:szCs w:val="24"/>
              </w:rPr>
            </w:pPr>
          </w:p>
        </w:tc>
        <w:tc>
          <w:tcPr>
            <w:tcW w:w="552" w:type="pct"/>
            <w:tcBorders>
              <w:top w:val="single" w:color="auto" w:sz="4" w:space="0"/>
              <w:left w:val="single" w:color="auto" w:sz="4" w:space="0"/>
              <w:bottom w:val="single" w:color="auto" w:sz="4" w:space="0"/>
              <w:right w:val="single" w:color="auto" w:sz="4" w:space="0"/>
            </w:tcBorders>
            <w:vAlign w:val="center"/>
          </w:tcPr>
          <w:p w14:paraId="53D13334">
            <w:pPr>
              <w:adjustRightInd w:val="0"/>
              <w:snapToGrid w:val="0"/>
              <w:jc w:val="center"/>
              <w:rPr>
                <w:rFonts w:hAnsi="宋体" w:cs="宋体"/>
                <w:color w:val="000000"/>
                <w:kern w:val="0"/>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14:paraId="446289A8">
            <w:pPr>
              <w:adjustRightInd w:val="0"/>
              <w:snapToGrid w:val="0"/>
              <w:jc w:val="center"/>
              <w:rPr>
                <w:rFonts w:hAnsi="宋体" w:cs="宋体"/>
                <w:color w:val="000000"/>
                <w:kern w:val="0"/>
                <w:sz w:val="24"/>
                <w:szCs w:val="24"/>
              </w:rPr>
            </w:pPr>
          </w:p>
        </w:tc>
      </w:tr>
      <w:tr w14:paraId="564B115F">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5FE4F31E">
            <w:pPr>
              <w:adjustRightInd w:val="0"/>
              <w:snapToGrid w:val="0"/>
              <w:jc w:val="center"/>
              <w:rPr>
                <w:rFonts w:hAnsi="宋体" w:cs="宋体"/>
                <w:color w:val="000000"/>
                <w:kern w:val="0"/>
                <w:sz w:val="24"/>
                <w:szCs w:val="24"/>
              </w:rPr>
            </w:pPr>
          </w:p>
        </w:tc>
        <w:tc>
          <w:tcPr>
            <w:tcW w:w="1555" w:type="pct"/>
            <w:tcBorders>
              <w:top w:val="single" w:color="auto" w:sz="4" w:space="0"/>
              <w:left w:val="single" w:color="auto" w:sz="4" w:space="0"/>
              <w:bottom w:val="single" w:color="auto" w:sz="4" w:space="0"/>
              <w:right w:val="single" w:color="auto" w:sz="4" w:space="0"/>
            </w:tcBorders>
            <w:vAlign w:val="center"/>
          </w:tcPr>
          <w:p w14:paraId="161C6A47">
            <w:pPr>
              <w:adjustRightInd w:val="0"/>
              <w:snapToGrid w:val="0"/>
              <w:jc w:val="center"/>
              <w:rPr>
                <w:rFonts w:hAnsi="宋体" w:cs="宋体"/>
                <w:color w:val="000000"/>
                <w:kern w:val="0"/>
                <w:sz w:val="24"/>
                <w:szCs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6ECF748A">
            <w:pPr>
              <w:adjustRightInd w:val="0"/>
              <w:snapToGrid w:val="0"/>
              <w:jc w:val="center"/>
              <w:rPr>
                <w:rFonts w:hAnsi="宋体" w:cs="宋体"/>
                <w:color w:val="000000"/>
                <w:kern w:val="0"/>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728F543D">
            <w:pPr>
              <w:adjustRightInd w:val="0"/>
              <w:snapToGrid w:val="0"/>
              <w:jc w:val="center"/>
              <w:rPr>
                <w:rFonts w:hAnsi="宋体" w:cs="宋体"/>
                <w:color w:val="000000"/>
                <w:kern w:val="0"/>
                <w:sz w:val="24"/>
                <w:szCs w:val="24"/>
              </w:rPr>
            </w:pPr>
          </w:p>
        </w:tc>
        <w:tc>
          <w:tcPr>
            <w:tcW w:w="436" w:type="pct"/>
            <w:tcBorders>
              <w:top w:val="single" w:color="auto" w:sz="4" w:space="0"/>
              <w:left w:val="single" w:color="auto" w:sz="4" w:space="0"/>
              <w:bottom w:val="single" w:color="auto" w:sz="4" w:space="0"/>
              <w:right w:val="single" w:color="auto" w:sz="4" w:space="0"/>
            </w:tcBorders>
            <w:vAlign w:val="center"/>
          </w:tcPr>
          <w:p w14:paraId="791B653D">
            <w:pPr>
              <w:adjustRightInd w:val="0"/>
              <w:snapToGrid w:val="0"/>
              <w:jc w:val="center"/>
              <w:rPr>
                <w:rFonts w:hAnsi="宋体" w:cs="宋体"/>
                <w:color w:val="000000"/>
                <w:kern w:val="0"/>
                <w:sz w:val="24"/>
                <w:szCs w:val="24"/>
              </w:rPr>
            </w:pPr>
          </w:p>
        </w:tc>
        <w:tc>
          <w:tcPr>
            <w:tcW w:w="552" w:type="pct"/>
            <w:tcBorders>
              <w:top w:val="single" w:color="auto" w:sz="4" w:space="0"/>
              <w:left w:val="single" w:color="auto" w:sz="4" w:space="0"/>
              <w:bottom w:val="single" w:color="auto" w:sz="4" w:space="0"/>
              <w:right w:val="single" w:color="auto" w:sz="4" w:space="0"/>
            </w:tcBorders>
            <w:vAlign w:val="center"/>
          </w:tcPr>
          <w:p w14:paraId="65A51638">
            <w:pPr>
              <w:adjustRightInd w:val="0"/>
              <w:snapToGrid w:val="0"/>
              <w:jc w:val="center"/>
              <w:rPr>
                <w:rFonts w:hAnsi="宋体" w:cs="宋体"/>
                <w:color w:val="000000"/>
                <w:kern w:val="0"/>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14:paraId="11FAED51">
            <w:pPr>
              <w:adjustRightInd w:val="0"/>
              <w:snapToGrid w:val="0"/>
              <w:jc w:val="center"/>
              <w:rPr>
                <w:rFonts w:hAnsi="宋体" w:cs="宋体"/>
                <w:color w:val="000000"/>
                <w:kern w:val="0"/>
                <w:sz w:val="24"/>
                <w:szCs w:val="24"/>
              </w:rPr>
            </w:pPr>
          </w:p>
        </w:tc>
      </w:tr>
    </w:tbl>
    <w:p w14:paraId="23B08590">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五、预期效益</w:t>
      </w:r>
    </w:p>
    <w:p w14:paraId="4788ED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rPr>
      </w:pPr>
      <w:r>
        <w:rPr>
          <w:rFonts w:hint="eastAsia" w:ascii="黑体" w:hAnsi="黑体" w:eastAsia="黑体" w:cs="宋体"/>
          <w:color w:val="000000"/>
          <w:kern w:val="0"/>
        </w:rPr>
        <w:t>2</w:t>
      </w:r>
      <w:r>
        <w:rPr>
          <w:rFonts w:ascii="黑体" w:hAnsi="黑体" w:eastAsia="黑体" w:cs="宋体"/>
          <w:color w:val="000000"/>
          <w:kern w:val="0"/>
        </w:rPr>
        <w:t>02</w:t>
      </w:r>
      <w:r>
        <w:rPr>
          <w:rFonts w:hint="eastAsia" w:ascii="黑体" w:hAnsi="黑体" w:eastAsia="黑体" w:cs="宋体"/>
          <w:color w:val="000000"/>
          <w:kern w:val="0"/>
          <w:lang w:val="en-US" w:eastAsia="zh-CN"/>
        </w:rPr>
        <w:t>5</w:t>
      </w:r>
      <w:r>
        <w:rPr>
          <w:rFonts w:ascii="黑体" w:hAnsi="黑体" w:eastAsia="黑体" w:cs="宋体"/>
          <w:color w:val="000000"/>
          <w:kern w:val="0"/>
        </w:rPr>
        <w:t>年</w:t>
      </w:r>
      <w:r>
        <w:rPr>
          <w:rFonts w:hint="eastAsia" w:ascii="黑体" w:hAnsi="黑体" w:eastAsia="黑体" w:cs="宋体"/>
          <w:color w:val="000000"/>
          <w:kern w:val="0"/>
        </w:rPr>
        <w:t>绩效目标</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633"/>
        <w:gridCol w:w="3135"/>
        <w:gridCol w:w="2028"/>
        <w:gridCol w:w="1421"/>
      </w:tblGrid>
      <w:tr w14:paraId="0832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restart"/>
            <w:textDirection w:val="tbRlV"/>
            <w:vAlign w:val="center"/>
          </w:tcPr>
          <w:p w14:paraId="35DD2040">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绩效指标</w:t>
            </w:r>
          </w:p>
        </w:tc>
        <w:tc>
          <w:tcPr>
            <w:tcW w:w="847" w:type="pct"/>
            <w:vAlign w:val="center"/>
          </w:tcPr>
          <w:p w14:paraId="7DE6A6A9">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1626" w:type="pct"/>
            <w:vAlign w:val="center"/>
          </w:tcPr>
          <w:p w14:paraId="58964963">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1052" w:type="pct"/>
            <w:vAlign w:val="center"/>
          </w:tcPr>
          <w:p w14:paraId="0FDA4787">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737" w:type="pct"/>
            <w:vAlign w:val="center"/>
          </w:tcPr>
          <w:p w14:paraId="63EF9DBA">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指标值</w:t>
            </w:r>
          </w:p>
        </w:tc>
      </w:tr>
      <w:tr w14:paraId="4915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continue"/>
            <w:vAlign w:val="center"/>
          </w:tcPr>
          <w:p w14:paraId="3127508A">
            <w:pPr>
              <w:adjustRightInd w:val="0"/>
              <w:snapToGrid w:val="0"/>
              <w:jc w:val="center"/>
              <w:rPr>
                <w:rFonts w:hAnsi="宋体" w:cs="宋体"/>
                <w:color w:val="000000"/>
                <w:kern w:val="0"/>
                <w:sz w:val="24"/>
                <w:szCs w:val="24"/>
              </w:rPr>
            </w:pPr>
          </w:p>
        </w:tc>
        <w:tc>
          <w:tcPr>
            <w:tcW w:w="847" w:type="pct"/>
            <w:vMerge w:val="restart"/>
            <w:noWrap/>
            <w:vAlign w:val="center"/>
          </w:tcPr>
          <w:p w14:paraId="5D7E1FAA">
            <w:pPr>
              <w:adjustRightInd w:val="0"/>
              <w:snapToGrid w:val="0"/>
              <w:jc w:val="center"/>
              <w:rPr>
                <w:rFonts w:hAnsi="宋体" w:cs="宋体"/>
                <w:color w:val="000000"/>
                <w:kern w:val="0"/>
                <w:sz w:val="24"/>
                <w:szCs w:val="24"/>
              </w:rPr>
            </w:pPr>
            <w:r>
              <w:rPr>
                <w:rFonts w:hint="eastAsia" w:hAnsi="宋体" w:cs="宋体"/>
                <w:color w:val="000000"/>
                <w:kern w:val="0"/>
                <w:sz w:val="24"/>
                <w:szCs w:val="24"/>
              </w:rPr>
              <w:t>产出指标</w:t>
            </w:r>
          </w:p>
        </w:tc>
        <w:tc>
          <w:tcPr>
            <w:tcW w:w="1626" w:type="pct"/>
            <w:vAlign w:val="center"/>
          </w:tcPr>
          <w:p w14:paraId="12260685">
            <w:pPr>
              <w:adjustRightInd w:val="0"/>
              <w:snapToGrid w:val="0"/>
              <w:jc w:val="center"/>
              <w:rPr>
                <w:rFonts w:hAnsi="宋体" w:cs="宋体"/>
                <w:color w:val="000000"/>
                <w:kern w:val="0"/>
                <w:sz w:val="24"/>
                <w:szCs w:val="24"/>
              </w:rPr>
            </w:pPr>
            <w:r>
              <w:rPr>
                <w:rFonts w:hint="eastAsia" w:hAnsi="宋体" w:cs="宋体"/>
                <w:color w:val="000000"/>
                <w:kern w:val="0"/>
                <w:sz w:val="24"/>
                <w:szCs w:val="24"/>
              </w:rPr>
              <w:t>数量指标</w:t>
            </w:r>
          </w:p>
        </w:tc>
        <w:tc>
          <w:tcPr>
            <w:tcW w:w="1052" w:type="pct"/>
            <w:noWrap/>
            <w:vAlign w:val="center"/>
          </w:tcPr>
          <w:p w14:paraId="3DC127DA">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37" w:type="pct"/>
            <w:noWrap/>
            <w:vAlign w:val="center"/>
          </w:tcPr>
          <w:p w14:paraId="17D73E20">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14:paraId="43A7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continue"/>
            <w:vAlign w:val="center"/>
          </w:tcPr>
          <w:p w14:paraId="393E1297">
            <w:pPr>
              <w:adjustRightInd w:val="0"/>
              <w:snapToGrid w:val="0"/>
              <w:jc w:val="center"/>
              <w:rPr>
                <w:rFonts w:hAnsi="宋体" w:cs="宋体"/>
                <w:color w:val="000000"/>
                <w:kern w:val="0"/>
                <w:sz w:val="24"/>
                <w:szCs w:val="24"/>
              </w:rPr>
            </w:pPr>
          </w:p>
        </w:tc>
        <w:tc>
          <w:tcPr>
            <w:tcW w:w="847" w:type="pct"/>
            <w:vMerge w:val="continue"/>
            <w:vAlign w:val="center"/>
          </w:tcPr>
          <w:p w14:paraId="26E05FAF">
            <w:pPr>
              <w:adjustRightInd w:val="0"/>
              <w:snapToGrid w:val="0"/>
              <w:jc w:val="center"/>
              <w:rPr>
                <w:rFonts w:hAnsi="宋体" w:cs="宋体"/>
                <w:color w:val="000000"/>
                <w:kern w:val="0"/>
                <w:sz w:val="24"/>
                <w:szCs w:val="24"/>
              </w:rPr>
            </w:pPr>
          </w:p>
        </w:tc>
        <w:tc>
          <w:tcPr>
            <w:tcW w:w="1626" w:type="pct"/>
            <w:vAlign w:val="center"/>
          </w:tcPr>
          <w:p w14:paraId="69588C35">
            <w:pPr>
              <w:adjustRightInd w:val="0"/>
              <w:snapToGrid w:val="0"/>
              <w:jc w:val="center"/>
              <w:rPr>
                <w:rFonts w:hAnsi="宋体" w:cs="宋体"/>
                <w:color w:val="000000"/>
                <w:kern w:val="0"/>
                <w:sz w:val="24"/>
                <w:szCs w:val="24"/>
              </w:rPr>
            </w:pPr>
            <w:r>
              <w:rPr>
                <w:rFonts w:hint="eastAsia" w:hAnsi="宋体" w:cs="宋体"/>
                <w:color w:val="000000"/>
                <w:kern w:val="0"/>
                <w:sz w:val="24"/>
                <w:szCs w:val="24"/>
              </w:rPr>
              <w:t>质量指标</w:t>
            </w:r>
          </w:p>
        </w:tc>
        <w:tc>
          <w:tcPr>
            <w:tcW w:w="1052" w:type="pct"/>
            <w:noWrap/>
            <w:vAlign w:val="center"/>
          </w:tcPr>
          <w:p w14:paraId="5D9FA808">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37" w:type="pct"/>
            <w:noWrap/>
            <w:vAlign w:val="center"/>
          </w:tcPr>
          <w:p w14:paraId="3210CAB9">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14:paraId="1D81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continue"/>
            <w:vAlign w:val="center"/>
          </w:tcPr>
          <w:p w14:paraId="0071B475">
            <w:pPr>
              <w:adjustRightInd w:val="0"/>
              <w:snapToGrid w:val="0"/>
              <w:jc w:val="center"/>
              <w:rPr>
                <w:rFonts w:hAnsi="宋体" w:cs="宋体"/>
                <w:color w:val="000000"/>
                <w:kern w:val="0"/>
                <w:sz w:val="24"/>
                <w:szCs w:val="24"/>
              </w:rPr>
            </w:pPr>
          </w:p>
        </w:tc>
        <w:tc>
          <w:tcPr>
            <w:tcW w:w="847" w:type="pct"/>
            <w:noWrap/>
            <w:vAlign w:val="center"/>
          </w:tcPr>
          <w:p w14:paraId="06EF0DD2">
            <w:pPr>
              <w:adjustRightInd w:val="0"/>
              <w:snapToGrid w:val="0"/>
              <w:jc w:val="center"/>
              <w:rPr>
                <w:rFonts w:hAnsi="宋体" w:cs="宋体"/>
                <w:color w:val="000000"/>
                <w:kern w:val="0"/>
                <w:sz w:val="24"/>
                <w:szCs w:val="24"/>
              </w:rPr>
            </w:pPr>
            <w:r>
              <w:rPr>
                <w:rFonts w:hint="eastAsia" w:hAnsi="宋体" w:cs="宋体"/>
                <w:color w:val="000000"/>
                <w:kern w:val="0"/>
                <w:sz w:val="24"/>
                <w:szCs w:val="24"/>
              </w:rPr>
              <w:t>效益指标</w:t>
            </w:r>
          </w:p>
        </w:tc>
        <w:tc>
          <w:tcPr>
            <w:tcW w:w="1626" w:type="pct"/>
            <w:vAlign w:val="center"/>
          </w:tcPr>
          <w:p w14:paraId="73CBB451">
            <w:pPr>
              <w:adjustRightInd w:val="0"/>
              <w:snapToGrid w:val="0"/>
              <w:jc w:val="center"/>
              <w:rPr>
                <w:rFonts w:hAnsi="宋体" w:cs="宋体"/>
                <w:color w:val="000000"/>
                <w:kern w:val="0"/>
                <w:sz w:val="24"/>
                <w:szCs w:val="24"/>
              </w:rPr>
            </w:pPr>
            <w:r>
              <w:rPr>
                <w:rFonts w:hint="eastAsia" w:hAnsi="宋体" w:cs="宋体"/>
                <w:color w:val="000000"/>
                <w:kern w:val="0"/>
                <w:sz w:val="24"/>
                <w:szCs w:val="24"/>
              </w:rPr>
              <w:t>社会效益指标</w:t>
            </w:r>
          </w:p>
        </w:tc>
        <w:tc>
          <w:tcPr>
            <w:tcW w:w="1052" w:type="pct"/>
            <w:noWrap/>
            <w:vAlign w:val="center"/>
          </w:tcPr>
          <w:p w14:paraId="61BC1965">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37" w:type="pct"/>
            <w:noWrap/>
            <w:vAlign w:val="center"/>
          </w:tcPr>
          <w:p w14:paraId="0D007302">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14:paraId="002A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continue"/>
            <w:vAlign w:val="center"/>
          </w:tcPr>
          <w:p w14:paraId="7B4F7AD3">
            <w:pPr>
              <w:adjustRightInd w:val="0"/>
              <w:snapToGrid w:val="0"/>
              <w:jc w:val="center"/>
              <w:rPr>
                <w:rFonts w:hAnsi="宋体" w:cs="宋体"/>
                <w:color w:val="000000"/>
                <w:kern w:val="0"/>
                <w:sz w:val="24"/>
                <w:szCs w:val="24"/>
              </w:rPr>
            </w:pPr>
          </w:p>
        </w:tc>
        <w:tc>
          <w:tcPr>
            <w:tcW w:w="847" w:type="pct"/>
            <w:noWrap/>
            <w:vAlign w:val="center"/>
          </w:tcPr>
          <w:p w14:paraId="5005AA5A">
            <w:pPr>
              <w:adjustRightInd w:val="0"/>
              <w:snapToGrid w:val="0"/>
              <w:jc w:val="center"/>
              <w:rPr>
                <w:rFonts w:hAnsi="宋体" w:cs="宋体"/>
                <w:color w:val="000000"/>
                <w:kern w:val="0"/>
                <w:sz w:val="24"/>
                <w:szCs w:val="24"/>
              </w:rPr>
            </w:pPr>
            <w:r>
              <w:rPr>
                <w:rFonts w:hint="eastAsia" w:hAnsi="宋体" w:cs="宋体"/>
                <w:color w:val="000000"/>
                <w:kern w:val="0"/>
                <w:sz w:val="24"/>
                <w:szCs w:val="24"/>
              </w:rPr>
              <w:t>满意度指标</w:t>
            </w:r>
          </w:p>
        </w:tc>
        <w:tc>
          <w:tcPr>
            <w:tcW w:w="1626" w:type="pct"/>
            <w:noWrap/>
            <w:vAlign w:val="center"/>
          </w:tcPr>
          <w:p w14:paraId="4FEC6E6D">
            <w:pPr>
              <w:adjustRightInd w:val="0"/>
              <w:snapToGrid w:val="0"/>
              <w:jc w:val="center"/>
              <w:rPr>
                <w:rFonts w:hAnsi="宋体" w:cs="宋体"/>
                <w:color w:val="000000"/>
                <w:kern w:val="0"/>
                <w:sz w:val="24"/>
                <w:szCs w:val="24"/>
              </w:rPr>
            </w:pPr>
            <w:r>
              <w:rPr>
                <w:rFonts w:hint="eastAsia" w:hAnsi="宋体" w:cs="宋体"/>
                <w:color w:val="000000"/>
                <w:kern w:val="0"/>
                <w:sz w:val="24"/>
                <w:szCs w:val="24"/>
              </w:rPr>
              <w:t>服务对象满意度指标</w:t>
            </w:r>
          </w:p>
        </w:tc>
        <w:tc>
          <w:tcPr>
            <w:tcW w:w="1052" w:type="pct"/>
            <w:noWrap/>
            <w:vAlign w:val="center"/>
          </w:tcPr>
          <w:p w14:paraId="11089D14">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37" w:type="pct"/>
            <w:noWrap/>
            <w:vAlign w:val="center"/>
          </w:tcPr>
          <w:p w14:paraId="2E18F687">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bl>
    <w:p w14:paraId="00A38596">
      <w:pPr>
        <w:pStyle w:val="2"/>
        <w:ind w:firstLine="640" w:firstLineChars="200"/>
        <w:rPr>
          <w:sz w:val="32"/>
          <w:szCs w:val="32"/>
        </w:rPr>
      </w:pPr>
      <w:r>
        <w:rPr>
          <w:sz w:val="32"/>
          <w:szCs w:val="32"/>
        </w:rPr>
        <w:t>（</w:t>
      </w:r>
      <w:r>
        <w:rPr>
          <w:rFonts w:hint="eastAsia"/>
          <w:sz w:val="32"/>
          <w:szCs w:val="32"/>
        </w:rPr>
        <w:t>根据建设目标和建设内容，各专业自行制定三级指标及指标值，产出</w:t>
      </w:r>
      <w:r>
        <w:rPr>
          <w:rFonts w:hint="eastAsia"/>
          <w:sz w:val="32"/>
          <w:szCs w:val="32"/>
          <w:lang w:val="en-US" w:eastAsia="zh-CN"/>
        </w:rPr>
        <w:t>指标下的</w:t>
      </w:r>
      <w:r>
        <w:rPr>
          <w:rFonts w:hint="eastAsia"/>
          <w:sz w:val="32"/>
          <w:szCs w:val="32"/>
        </w:rPr>
        <w:t>三级指标不少于</w:t>
      </w:r>
      <w:r>
        <w:rPr>
          <w:rFonts w:hint="eastAsia"/>
          <w:sz w:val="32"/>
          <w:szCs w:val="32"/>
          <w:lang w:val="en-US" w:eastAsia="zh-CN"/>
        </w:rPr>
        <w:t>3</w:t>
      </w:r>
      <w:r>
        <w:rPr>
          <w:rFonts w:hint="eastAsia"/>
          <w:sz w:val="32"/>
          <w:szCs w:val="32"/>
        </w:rPr>
        <w:t>项，各指标值要具体数量化</w:t>
      </w:r>
      <w:r>
        <w:rPr>
          <w:sz w:val="32"/>
          <w:szCs w:val="32"/>
        </w:rPr>
        <w:t>）</w:t>
      </w:r>
    </w:p>
    <w:p w14:paraId="0166C62A">
      <w:pPr>
        <w:pStyle w:val="2"/>
        <w:ind w:firstLine="640" w:firstLineChars="200"/>
        <w:rPr>
          <w:sz w:val="32"/>
          <w:szCs w:val="32"/>
        </w:rPr>
      </w:pPr>
    </w:p>
    <w:p w14:paraId="125CD005">
      <w:pPr>
        <w:pStyle w:val="2"/>
        <w:ind w:firstLine="640" w:firstLineChars="200"/>
        <w:rPr>
          <w:sz w:val="32"/>
          <w:szCs w:val="32"/>
        </w:rPr>
      </w:pPr>
      <w:r>
        <w:rPr>
          <w:rFonts w:hint="eastAsia"/>
          <w:sz w:val="32"/>
          <w:szCs w:val="32"/>
        </w:rPr>
        <w:t>院长签字：                  XX学院（盖章）</w:t>
      </w:r>
    </w:p>
    <w:p w14:paraId="6862E7E0">
      <w:pPr>
        <w:pStyle w:val="2"/>
        <w:ind w:firstLine="5120" w:firstLineChars="1600"/>
        <w:rPr>
          <w:sz w:val="32"/>
          <w:szCs w:val="32"/>
        </w:rPr>
      </w:pPr>
      <w:r>
        <w:rPr>
          <w:rFonts w:hint="eastAsia"/>
          <w:sz w:val="32"/>
          <w:szCs w:val="32"/>
        </w:rPr>
        <w:t>202</w:t>
      </w:r>
      <w:r>
        <w:rPr>
          <w:rFonts w:hint="eastAsia"/>
          <w:sz w:val="32"/>
          <w:szCs w:val="32"/>
          <w:lang w:val="en-US" w:eastAsia="zh-CN"/>
        </w:rPr>
        <w:t>5</w:t>
      </w:r>
      <w:r>
        <w:rPr>
          <w:rFonts w:hint="eastAsia"/>
          <w:sz w:val="32"/>
          <w:szCs w:val="32"/>
        </w:rPr>
        <w:t>年X月X日</w:t>
      </w:r>
    </w:p>
    <w:sectPr>
      <w:footerReference r:id="rId3" w:type="default"/>
      <w:footerReference r:id="rId4" w:type="even"/>
      <w:pgSz w:w="11906" w:h="16838"/>
      <w:pgMar w:top="2098" w:right="1531" w:bottom="1984"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___WRD_EMBED_SUB_47">
    <w:altName w:val="仿宋"/>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E430">
    <w:pPr>
      <w:pStyle w:val="8"/>
      <w:framePr w:wrap="around" w:vAnchor="text" w:hAnchor="margin" w:xAlign="outside" w:y="1"/>
      <w:rPr>
        <w:rStyle w:val="17"/>
        <w:sz w:val="30"/>
        <w:szCs w:val="30"/>
      </w:rPr>
    </w:pPr>
    <w:r>
      <w:rPr>
        <w:rStyle w:val="17"/>
        <w:rFonts w:hint="eastAsia"/>
        <w:sz w:val="30"/>
        <w:szCs w:val="30"/>
      </w:rPr>
      <w:t xml:space="preserve">— </w:t>
    </w:r>
    <w:r>
      <w:rPr>
        <w:rStyle w:val="17"/>
        <w:rFonts w:hint="eastAsia"/>
        <w:sz w:val="30"/>
        <w:szCs w:val="30"/>
      </w:rPr>
      <w:fldChar w:fldCharType="begin"/>
    </w:r>
    <w:r>
      <w:rPr>
        <w:rStyle w:val="17"/>
        <w:rFonts w:hint="eastAsia"/>
        <w:sz w:val="30"/>
        <w:szCs w:val="30"/>
      </w:rPr>
      <w:instrText xml:space="preserve"> PAGE </w:instrText>
    </w:r>
    <w:r>
      <w:rPr>
        <w:rStyle w:val="17"/>
        <w:rFonts w:hint="eastAsia"/>
        <w:sz w:val="30"/>
        <w:szCs w:val="30"/>
      </w:rPr>
      <w:fldChar w:fldCharType="separate"/>
    </w:r>
    <w:r>
      <w:rPr>
        <w:rStyle w:val="17"/>
        <w:sz w:val="30"/>
        <w:szCs w:val="30"/>
      </w:rPr>
      <w:t>4</w:t>
    </w:r>
    <w:r>
      <w:rPr>
        <w:rStyle w:val="17"/>
        <w:rFonts w:hint="eastAsia"/>
        <w:sz w:val="30"/>
        <w:szCs w:val="30"/>
      </w:rPr>
      <w:fldChar w:fldCharType="end"/>
    </w:r>
    <w:r>
      <w:rPr>
        <w:rStyle w:val="17"/>
        <w:rFonts w:hint="eastAsia"/>
        <w:sz w:val="30"/>
        <w:szCs w:val="30"/>
      </w:rPr>
      <w:t xml:space="preserve"> —</w:t>
    </w:r>
  </w:p>
  <w:p w14:paraId="64C480D2">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221D">
    <w:pPr>
      <w:pStyle w:val="8"/>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14:paraId="6D7ED7F7">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50"/>
  <w:drawingGridVerticalSpacing w:val="5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YWIzZDYzOTI4OTAwMGQxNzJkZWQwODRlYmVhMmQifQ=="/>
  </w:docVars>
  <w:rsids>
    <w:rsidRoot w:val="00AE257E"/>
    <w:rsid w:val="00006510"/>
    <w:rsid w:val="0008684F"/>
    <w:rsid w:val="000A7A9E"/>
    <w:rsid w:val="000B6475"/>
    <w:rsid w:val="00100B6D"/>
    <w:rsid w:val="00142086"/>
    <w:rsid w:val="00155572"/>
    <w:rsid w:val="001925AB"/>
    <w:rsid w:val="001B3C86"/>
    <w:rsid w:val="001C0074"/>
    <w:rsid w:val="002802D0"/>
    <w:rsid w:val="002816F3"/>
    <w:rsid w:val="00285156"/>
    <w:rsid w:val="002A7ACF"/>
    <w:rsid w:val="002B7B21"/>
    <w:rsid w:val="002C51CC"/>
    <w:rsid w:val="0036371F"/>
    <w:rsid w:val="003732C7"/>
    <w:rsid w:val="00390248"/>
    <w:rsid w:val="00390EBD"/>
    <w:rsid w:val="003C0C45"/>
    <w:rsid w:val="00453D5F"/>
    <w:rsid w:val="0049575A"/>
    <w:rsid w:val="004A4837"/>
    <w:rsid w:val="004E1B73"/>
    <w:rsid w:val="004F1958"/>
    <w:rsid w:val="00537396"/>
    <w:rsid w:val="00541BF1"/>
    <w:rsid w:val="005B1486"/>
    <w:rsid w:val="005C531B"/>
    <w:rsid w:val="00606D01"/>
    <w:rsid w:val="00612C32"/>
    <w:rsid w:val="0062082C"/>
    <w:rsid w:val="00625383"/>
    <w:rsid w:val="006561C3"/>
    <w:rsid w:val="006626DD"/>
    <w:rsid w:val="0066584E"/>
    <w:rsid w:val="00677B0A"/>
    <w:rsid w:val="00680BDD"/>
    <w:rsid w:val="00695D07"/>
    <w:rsid w:val="00696D8D"/>
    <w:rsid w:val="006A0DE0"/>
    <w:rsid w:val="006C1709"/>
    <w:rsid w:val="006D7909"/>
    <w:rsid w:val="006E6129"/>
    <w:rsid w:val="00713EB6"/>
    <w:rsid w:val="00770E50"/>
    <w:rsid w:val="0077403D"/>
    <w:rsid w:val="0079548C"/>
    <w:rsid w:val="007C6F7A"/>
    <w:rsid w:val="007F46C0"/>
    <w:rsid w:val="00804F21"/>
    <w:rsid w:val="00816E04"/>
    <w:rsid w:val="00817149"/>
    <w:rsid w:val="008454DD"/>
    <w:rsid w:val="0085581D"/>
    <w:rsid w:val="00877490"/>
    <w:rsid w:val="00880C89"/>
    <w:rsid w:val="008C5715"/>
    <w:rsid w:val="008E07C8"/>
    <w:rsid w:val="008E130F"/>
    <w:rsid w:val="00933D67"/>
    <w:rsid w:val="00946F99"/>
    <w:rsid w:val="009875C1"/>
    <w:rsid w:val="009D05E4"/>
    <w:rsid w:val="009D1D2C"/>
    <w:rsid w:val="00A1168E"/>
    <w:rsid w:val="00A728F9"/>
    <w:rsid w:val="00AC0146"/>
    <w:rsid w:val="00AE257E"/>
    <w:rsid w:val="00AE6687"/>
    <w:rsid w:val="00B1170D"/>
    <w:rsid w:val="00B45303"/>
    <w:rsid w:val="00B7186A"/>
    <w:rsid w:val="00B76D72"/>
    <w:rsid w:val="00BA7C31"/>
    <w:rsid w:val="00C219F3"/>
    <w:rsid w:val="00C37124"/>
    <w:rsid w:val="00C9343C"/>
    <w:rsid w:val="00CD712C"/>
    <w:rsid w:val="00D05FA5"/>
    <w:rsid w:val="00D162BD"/>
    <w:rsid w:val="00D16C3A"/>
    <w:rsid w:val="00D45BFD"/>
    <w:rsid w:val="00D466C5"/>
    <w:rsid w:val="00D74112"/>
    <w:rsid w:val="00D979A2"/>
    <w:rsid w:val="00DC3FA7"/>
    <w:rsid w:val="00E00275"/>
    <w:rsid w:val="00E04458"/>
    <w:rsid w:val="00E2301E"/>
    <w:rsid w:val="00E7220A"/>
    <w:rsid w:val="00E91495"/>
    <w:rsid w:val="00E93626"/>
    <w:rsid w:val="00EB06FB"/>
    <w:rsid w:val="00F04896"/>
    <w:rsid w:val="00F17394"/>
    <w:rsid w:val="00F26945"/>
    <w:rsid w:val="00F5275E"/>
    <w:rsid w:val="00F56D80"/>
    <w:rsid w:val="00F57719"/>
    <w:rsid w:val="00FB23C7"/>
    <w:rsid w:val="00FC492F"/>
    <w:rsid w:val="00FE7297"/>
    <w:rsid w:val="09757925"/>
    <w:rsid w:val="0B1F0E32"/>
    <w:rsid w:val="0BE04911"/>
    <w:rsid w:val="0D464F9D"/>
    <w:rsid w:val="0D5374B9"/>
    <w:rsid w:val="0D587652"/>
    <w:rsid w:val="0E711068"/>
    <w:rsid w:val="0F6FB808"/>
    <w:rsid w:val="130538AF"/>
    <w:rsid w:val="13307BB7"/>
    <w:rsid w:val="158317E9"/>
    <w:rsid w:val="182E3A73"/>
    <w:rsid w:val="197B401F"/>
    <w:rsid w:val="1B3E3CDE"/>
    <w:rsid w:val="1E3E5BD7"/>
    <w:rsid w:val="1EF34658"/>
    <w:rsid w:val="1F2F5284"/>
    <w:rsid w:val="1FC009DE"/>
    <w:rsid w:val="21296321"/>
    <w:rsid w:val="21431982"/>
    <w:rsid w:val="227915E2"/>
    <w:rsid w:val="273A5112"/>
    <w:rsid w:val="27BFE558"/>
    <w:rsid w:val="2C6B33AA"/>
    <w:rsid w:val="36F392BA"/>
    <w:rsid w:val="37937EC6"/>
    <w:rsid w:val="39517D9D"/>
    <w:rsid w:val="39C6645D"/>
    <w:rsid w:val="3BB03A5D"/>
    <w:rsid w:val="3C6E37F4"/>
    <w:rsid w:val="3D055344"/>
    <w:rsid w:val="3FF6F646"/>
    <w:rsid w:val="3FFF65DB"/>
    <w:rsid w:val="403D52DB"/>
    <w:rsid w:val="41DB2819"/>
    <w:rsid w:val="45347781"/>
    <w:rsid w:val="47B265C4"/>
    <w:rsid w:val="4C747C6E"/>
    <w:rsid w:val="4E9E399B"/>
    <w:rsid w:val="4F2809B6"/>
    <w:rsid w:val="517D4004"/>
    <w:rsid w:val="5BAF74B1"/>
    <w:rsid w:val="5BE754D9"/>
    <w:rsid w:val="5E7E1067"/>
    <w:rsid w:val="5FFD17BF"/>
    <w:rsid w:val="60B62264"/>
    <w:rsid w:val="61FAD665"/>
    <w:rsid w:val="68336A02"/>
    <w:rsid w:val="69A06D71"/>
    <w:rsid w:val="6DF73D62"/>
    <w:rsid w:val="6DFF1E19"/>
    <w:rsid w:val="6FBFE95E"/>
    <w:rsid w:val="70A7B8B9"/>
    <w:rsid w:val="71CE1957"/>
    <w:rsid w:val="733F3E1C"/>
    <w:rsid w:val="73A12E13"/>
    <w:rsid w:val="73F9EC1E"/>
    <w:rsid w:val="75930F1E"/>
    <w:rsid w:val="776FCD0C"/>
    <w:rsid w:val="7BBEC5F9"/>
    <w:rsid w:val="7BEF9C23"/>
    <w:rsid w:val="7CBB094F"/>
    <w:rsid w:val="7D72548B"/>
    <w:rsid w:val="7DF767A4"/>
    <w:rsid w:val="7EDE91BC"/>
    <w:rsid w:val="7F37D50A"/>
    <w:rsid w:val="7F6FC7FD"/>
    <w:rsid w:val="7F7B3DA9"/>
    <w:rsid w:val="7FAA3A6B"/>
    <w:rsid w:val="7FF22A61"/>
    <w:rsid w:val="AFFE1207"/>
    <w:rsid w:val="B6E93747"/>
    <w:rsid w:val="BAFF8B9B"/>
    <w:rsid w:val="BBFA7050"/>
    <w:rsid w:val="BDFB4C0A"/>
    <w:rsid w:val="BEED3B3C"/>
    <w:rsid w:val="CEFF8255"/>
    <w:rsid w:val="D7F9963E"/>
    <w:rsid w:val="DDFFED26"/>
    <w:rsid w:val="DF7F9EAB"/>
    <w:rsid w:val="DFBF810E"/>
    <w:rsid w:val="DFCDD7EE"/>
    <w:rsid w:val="DFDDC099"/>
    <w:rsid w:val="DFEDCB8E"/>
    <w:rsid w:val="DFFBEBB6"/>
    <w:rsid w:val="E7F3CFAC"/>
    <w:rsid w:val="E7FCFD71"/>
    <w:rsid w:val="EA3B3EE4"/>
    <w:rsid w:val="EEFF15A0"/>
    <w:rsid w:val="EF57713B"/>
    <w:rsid w:val="F6EF0168"/>
    <w:rsid w:val="F78FB66C"/>
    <w:rsid w:val="F97F47FD"/>
    <w:rsid w:val="FBAF34EA"/>
    <w:rsid w:val="FBAF4141"/>
    <w:rsid w:val="FBE4EE5B"/>
    <w:rsid w:val="FDEFCF1A"/>
    <w:rsid w:val="FDFD8968"/>
    <w:rsid w:val="FE7D522A"/>
    <w:rsid w:val="FF7F6199"/>
    <w:rsid w:val="FF7F6EC1"/>
    <w:rsid w:val="FFDDEEB2"/>
    <w:rsid w:val="FFFF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0"/>
      <w:szCs w:val="30"/>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5">
    <w:name w:val="Body Text Indent"/>
    <w:basedOn w:val="1"/>
    <w:autoRedefine/>
    <w:unhideWhenUsed/>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4"/>
    </w:rPr>
  </w:style>
  <w:style w:type="paragraph" w:styleId="11">
    <w:name w:val="Title"/>
    <w:basedOn w:val="1"/>
    <w:next w:val="1"/>
    <w:qFormat/>
    <w:uiPriority w:val="0"/>
    <w:pPr>
      <w:spacing w:before="240" w:after="60"/>
      <w:jc w:val="center"/>
      <w:outlineLvl w:val="0"/>
    </w:pPr>
    <w:rPr>
      <w:rFonts w:ascii="Cambria" w:hAnsi="Cambria" w:eastAsia="方正小标宋简体"/>
      <w:b/>
      <w:bCs/>
      <w:sz w:val="44"/>
      <w:szCs w:val="32"/>
    </w:rPr>
  </w:style>
  <w:style w:type="paragraph" w:styleId="12">
    <w:name w:val="Body Text First Indent 2"/>
    <w:basedOn w:val="5"/>
    <w:unhideWhenUsed/>
    <w:qFormat/>
    <w:uiPriority w:val="0"/>
    <w:pPr>
      <w:ind w:firstLine="420" w:firstLineChars="200"/>
    </w:pPr>
    <w:rPr>
      <w:rFonts w:ascii="Calibri" w:hAnsi="Calibri"/>
    </w:rPr>
  </w:style>
  <w:style w:type="table" w:styleId="14">
    <w:name w:val="Table Grid"/>
    <w:basedOn w:val="1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rPr>
  </w:style>
  <w:style w:type="character" w:styleId="17">
    <w:name w:val="page number"/>
    <w:basedOn w:val="15"/>
    <w:autoRedefine/>
    <w:qFormat/>
    <w:uiPriority w:val="0"/>
  </w:style>
  <w:style w:type="character" w:styleId="18">
    <w:name w:val="FollowedHyperlink"/>
    <w:basedOn w:val="15"/>
    <w:autoRedefine/>
    <w:unhideWhenUsed/>
    <w:qFormat/>
    <w:uiPriority w:val="99"/>
    <w:rPr>
      <w:color w:val="800080"/>
      <w:u w:val="single"/>
    </w:rPr>
  </w:style>
  <w:style w:type="character" w:styleId="19">
    <w:name w:val="Hyperlink"/>
    <w:basedOn w:val="15"/>
    <w:autoRedefine/>
    <w:unhideWhenUsed/>
    <w:qFormat/>
    <w:uiPriority w:val="99"/>
    <w:rPr>
      <w:color w:val="0000FF"/>
      <w:u w:val="single"/>
    </w:rPr>
  </w:style>
  <w:style w:type="paragraph" w:customStyle="1" w:styleId="20">
    <w:name w:val="Char"/>
    <w:basedOn w:val="1"/>
    <w:autoRedefine/>
    <w:qFormat/>
    <w:uiPriority w:val="0"/>
    <w:rPr>
      <w:sz w:val="32"/>
      <w:szCs w:val="32"/>
    </w:rPr>
  </w:style>
  <w:style w:type="character" w:customStyle="1" w:styleId="21">
    <w:name w:val="页脚 Char"/>
    <w:link w:val="8"/>
    <w:autoRedefine/>
    <w:qFormat/>
    <w:uiPriority w:val="0"/>
    <w:rPr>
      <w:rFonts w:ascii="仿宋_GB2312" w:eastAsia="仿宋_GB2312"/>
      <w:kern w:val="2"/>
      <w:sz w:val="18"/>
      <w:szCs w:val="18"/>
      <w:lang w:val="en-US" w:eastAsia="zh-CN" w:bidi="ar-SA"/>
    </w:rPr>
  </w:style>
  <w:style w:type="paragraph" w:customStyle="1" w:styleId="22">
    <w:name w:val="BodyText1I2"/>
    <w:basedOn w:val="23"/>
    <w:autoRedefine/>
    <w:qFormat/>
    <w:uiPriority w:val="0"/>
    <w:pPr>
      <w:spacing w:before="100" w:beforeAutospacing="1" w:after="100" w:afterAutospacing="1"/>
      <w:ind w:firstLine="420" w:firstLineChars="200"/>
    </w:pPr>
    <w:rPr>
      <w:sz w:val="30"/>
      <w:szCs w:val="30"/>
    </w:rPr>
  </w:style>
  <w:style w:type="paragraph" w:customStyle="1" w:styleId="23">
    <w:name w:val="BodyTextIndent"/>
    <w:basedOn w:val="1"/>
    <w:autoRedefine/>
    <w:qFormat/>
    <w:uiPriority w:val="0"/>
    <w:pPr>
      <w:ind w:left="538"/>
      <w:textAlignment w:val="baseline"/>
    </w:pPr>
    <w:rPr>
      <w:rFonts w:hAnsi="华文中宋"/>
      <w:sz w:val="32"/>
      <w:szCs w:val="32"/>
    </w:rPr>
  </w:style>
  <w:style w:type="character" w:customStyle="1" w:styleId="24">
    <w:name w:val="font131"/>
    <w:basedOn w:val="15"/>
    <w:autoRedefine/>
    <w:qFormat/>
    <w:uiPriority w:val="0"/>
    <w:rPr>
      <w:rFonts w:hint="default" w:ascii="仿宋_GB2312" w:eastAsia="仿宋_GB2312" w:cs="仿宋_GB2312"/>
      <w:color w:val="000000"/>
      <w:sz w:val="24"/>
      <w:szCs w:val="24"/>
      <w:u w:val="none"/>
    </w:rPr>
  </w:style>
  <w:style w:type="character" w:customStyle="1" w:styleId="25">
    <w:name w:val="font11"/>
    <w:basedOn w:val="15"/>
    <w:autoRedefine/>
    <w:qFormat/>
    <w:uiPriority w:val="0"/>
    <w:rPr>
      <w:rFonts w:hint="default" w:ascii="Times New Roman" w:hAnsi="Times New Roman" w:cs="Times New Roman"/>
      <w:color w:val="000000"/>
      <w:sz w:val="24"/>
      <w:szCs w:val="24"/>
      <w:u w:val="none"/>
    </w:rPr>
  </w:style>
  <w:style w:type="character" w:customStyle="1" w:styleId="26">
    <w:name w:val="font51"/>
    <w:basedOn w:val="15"/>
    <w:autoRedefine/>
    <w:qFormat/>
    <w:uiPriority w:val="0"/>
    <w:rPr>
      <w:rFonts w:hint="default" w:ascii="仿宋_GB2312" w:eastAsia="仿宋_GB2312" w:cs="仿宋_GB2312"/>
      <w:color w:val="000000"/>
      <w:sz w:val="28"/>
      <w:szCs w:val="28"/>
      <w:u w:val="none"/>
    </w:rPr>
  </w:style>
  <w:style w:type="character" w:customStyle="1" w:styleId="27">
    <w:name w:val="font71"/>
    <w:basedOn w:val="15"/>
    <w:autoRedefine/>
    <w:qFormat/>
    <w:uiPriority w:val="0"/>
    <w:rPr>
      <w:rFonts w:hint="default" w:ascii="Times New Roman" w:hAnsi="Times New Roman" w:cs="Times New Roman"/>
      <w:color w:val="000000"/>
      <w:sz w:val="24"/>
      <w:szCs w:val="24"/>
      <w:u w:val="none"/>
    </w:rPr>
  </w:style>
  <w:style w:type="character" w:customStyle="1" w:styleId="28">
    <w:name w:val="font112"/>
    <w:basedOn w:val="15"/>
    <w:autoRedefine/>
    <w:qFormat/>
    <w:uiPriority w:val="0"/>
    <w:rPr>
      <w:rFonts w:hint="default" w:ascii="Times New Roman" w:hAnsi="Times New Roman" w:cs="Times New Roman"/>
      <w:color w:val="000000"/>
      <w:sz w:val="28"/>
      <w:szCs w:val="28"/>
      <w:u w:val="none"/>
    </w:rPr>
  </w:style>
  <w:style w:type="character" w:customStyle="1" w:styleId="29">
    <w:name w:val="font81"/>
    <w:basedOn w:val="15"/>
    <w:autoRedefine/>
    <w:qFormat/>
    <w:uiPriority w:val="0"/>
    <w:rPr>
      <w:rFonts w:hint="eastAsia" w:ascii="宋体" w:hAnsi="宋体" w:eastAsia="宋体" w:cs="宋体"/>
      <w:color w:val="000000"/>
      <w:sz w:val="24"/>
      <w:szCs w:val="24"/>
      <w:u w:val="none"/>
    </w:rPr>
  </w:style>
  <w:style w:type="character" w:customStyle="1" w:styleId="30">
    <w:name w:val="font61"/>
    <w:basedOn w:val="15"/>
    <w:autoRedefine/>
    <w:qFormat/>
    <w:uiPriority w:val="0"/>
    <w:rPr>
      <w:rFonts w:hint="eastAsia" w:ascii="宋体" w:hAnsi="宋体" w:eastAsia="宋体" w:cs="宋体"/>
      <w:color w:val="000000"/>
      <w:sz w:val="28"/>
      <w:szCs w:val="28"/>
      <w:u w:val="none"/>
    </w:rPr>
  </w:style>
  <w:style w:type="character" w:customStyle="1" w:styleId="31">
    <w:name w:val="font141"/>
    <w:basedOn w:val="15"/>
    <w:autoRedefine/>
    <w:qFormat/>
    <w:uiPriority w:val="0"/>
    <w:rPr>
      <w:rFonts w:ascii="楷体_GB2312" w:eastAsia="楷体_GB2312" w:cs="楷体_GB2312"/>
      <w:color w:val="000000"/>
      <w:sz w:val="28"/>
      <w:szCs w:val="28"/>
      <w:u w:val="none"/>
    </w:rPr>
  </w:style>
  <w:style w:type="character" w:customStyle="1" w:styleId="32">
    <w:name w:val="font151"/>
    <w:basedOn w:val="15"/>
    <w:autoRedefine/>
    <w:qFormat/>
    <w:uiPriority w:val="0"/>
    <w:rPr>
      <w:rFonts w:ascii="仿宋" w:hAnsi="仿宋" w:eastAsia="仿宋" w:cs="仿宋"/>
      <w:color w:val="000000"/>
      <w:sz w:val="28"/>
      <w:szCs w:val="28"/>
      <w:u w:val="none"/>
    </w:rPr>
  </w:style>
  <w:style w:type="character" w:customStyle="1" w:styleId="33">
    <w:name w:val="font31"/>
    <w:basedOn w:val="15"/>
    <w:autoRedefine/>
    <w:qFormat/>
    <w:uiPriority w:val="0"/>
    <w:rPr>
      <w:rFonts w:hint="default" w:ascii="仿宋_GB2312" w:eastAsia="仿宋_GB2312" w:cs="仿宋_GB2312"/>
      <w:color w:val="000000"/>
      <w:sz w:val="30"/>
      <w:szCs w:val="30"/>
      <w:u w:val="none"/>
    </w:rPr>
  </w:style>
  <w:style w:type="character" w:customStyle="1" w:styleId="34">
    <w:name w:val="font161"/>
    <w:basedOn w:val="15"/>
    <w:autoRedefine/>
    <w:qFormat/>
    <w:uiPriority w:val="0"/>
    <w:rPr>
      <w:rFonts w:hint="default" w:ascii="仿宋_GB2312" w:eastAsia="仿宋_GB2312" w:cs="仿宋_GB2312"/>
      <w:color w:val="000000"/>
      <w:sz w:val="28"/>
      <w:szCs w:val="28"/>
      <w:u w:val="none"/>
    </w:rPr>
  </w:style>
  <w:style w:type="character" w:customStyle="1" w:styleId="35">
    <w:name w:val="font101"/>
    <w:basedOn w:val="15"/>
    <w:autoRedefine/>
    <w:qFormat/>
    <w:uiPriority w:val="0"/>
    <w:rPr>
      <w:rFonts w:hint="eastAsia" w:ascii="宋体" w:hAnsi="宋体" w:eastAsia="宋体" w:cs="宋体"/>
      <w:color w:val="000000"/>
      <w:sz w:val="28"/>
      <w:szCs w:val="28"/>
      <w:u w:val="none"/>
    </w:rPr>
  </w:style>
  <w:style w:type="character" w:customStyle="1" w:styleId="36">
    <w:name w:val="font41"/>
    <w:basedOn w:val="15"/>
    <w:autoRedefine/>
    <w:qFormat/>
    <w:uiPriority w:val="0"/>
    <w:rPr>
      <w:rFonts w:hint="eastAsia" w:ascii="宋体" w:hAnsi="宋体" w:eastAsia="宋体" w:cs="宋体"/>
      <w:color w:val="000000"/>
      <w:sz w:val="24"/>
      <w:szCs w:val="24"/>
      <w:u w:val="none"/>
    </w:rPr>
  </w:style>
  <w:style w:type="character" w:customStyle="1" w:styleId="37">
    <w:name w:val="font121"/>
    <w:basedOn w:val="15"/>
    <w:autoRedefine/>
    <w:qFormat/>
    <w:uiPriority w:val="0"/>
    <w:rPr>
      <w:rFonts w:hint="eastAsia" w:ascii="仿宋" w:hAnsi="仿宋" w:eastAsia="仿宋" w:cs="仿宋"/>
      <w:color w:val="000000"/>
      <w:sz w:val="32"/>
      <w:szCs w:val="32"/>
      <w:u w:val="none"/>
    </w:rPr>
  </w:style>
  <w:style w:type="character" w:customStyle="1" w:styleId="38">
    <w:name w:val="font21"/>
    <w:basedOn w:val="15"/>
    <w:autoRedefine/>
    <w:qFormat/>
    <w:uiPriority w:val="0"/>
    <w:rPr>
      <w:rFonts w:hint="default" w:ascii="仿宋_GB2312" w:eastAsia="仿宋_GB2312" w:cs="仿宋_GB2312"/>
      <w:color w:val="000000"/>
      <w:sz w:val="32"/>
      <w:szCs w:val="32"/>
      <w:u w:val="none"/>
    </w:rPr>
  </w:style>
  <w:style w:type="character" w:customStyle="1" w:styleId="39">
    <w:name w:val="font01"/>
    <w:basedOn w:val="15"/>
    <w:autoRedefine/>
    <w:qFormat/>
    <w:uiPriority w:val="0"/>
    <w:rPr>
      <w:rFonts w:hint="eastAsia" w:ascii="仿宋" w:hAnsi="仿宋" w:eastAsia="仿宋" w:cs="仿宋"/>
      <w:color w:val="000000"/>
      <w:sz w:val="24"/>
      <w:szCs w:val="24"/>
      <w:u w:val="none"/>
    </w:rPr>
  </w:style>
  <w:style w:type="character" w:customStyle="1" w:styleId="40">
    <w:name w:val="font91"/>
    <w:basedOn w:val="15"/>
    <w:autoRedefine/>
    <w:qFormat/>
    <w:uiPriority w:val="0"/>
    <w:rPr>
      <w:rFonts w:hint="eastAsia" w:ascii="宋体" w:hAnsi="宋体" w:eastAsia="宋体" w:cs="宋体"/>
      <w:color w:val="000000"/>
      <w:sz w:val="24"/>
      <w:szCs w:val="24"/>
      <w:u w:val="none"/>
    </w:rPr>
  </w:style>
  <w:style w:type="paragraph" w:customStyle="1" w:styleId="41">
    <w:name w:val="列出段落1"/>
    <w:basedOn w:val="1"/>
    <w:autoRedefine/>
    <w:qFormat/>
    <w:uiPriority w:val="0"/>
    <w:pPr>
      <w:ind w:firstLine="420" w:firstLineChars="200"/>
    </w:pPr>
    <w:rPr>
      <w:rFonts w:eastAsia="宋体"/>
      <w:sz w:val="21"/>
      <w:szCs w:val="22"/>
    </w:rPr>
  </w:style>
  <w:style w:type="paragraph" w:customStyle="1" w:styleId="42">
    <w:name w:val="正文文本 21"/>
    <w:basedOn w:val="1"/>
    <w:autoRedefine/>
    <w:qFormat/>
    <w:uiPriority w:val="0"/>
    <w:pPr>
      <w:spacing w:after="120" w:line="480" w:lineRule="auto"/>
    </w:pPr>
    <w:rPr>
      <w:rFonts w:eastAsia="宋体" w:cs="Calibri"/>
    </w:rPr>
  </w:style>
  <w:style w:type="character" w:customStyle="1" w:styleId="4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914</Words>
  <Characters>1017</Characters>
  <Lines>8</Lines>
  <Paragraphs>2</Paragraphs>
  <TotalTime>45</TotalTime>
  <ScaleCrop>false</ScaleCrop>
  <LinksUpToDate>false</LinksUpToDate>
  <CharactersWithSpaces>1100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2024-02-02T11:11:00Z</dcterms:created>
  <dc:creator>文印员</dc:creator>
  <cp:lastModifiedBy>吴丽美</cp:lastModifiedBy>
  <cp:lastPrinted>2024-12-25T09:10:09Z</cp:lastPrinted>
  <dcterms:modified xsi:type="dcterms:W3CDTF">2024-12-25T09:57:15Z</dcterms:modified>
  <dc:title>教基〔2019〕736号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A1749636F53E4770BBB896E807F3C93F_13</vt:lpwstr>
  </property>
</Properties>
</file>