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F9" w:rsidRPr="00FC24F9" w:rsidRDefault="00FC24F9" w:rsidP="00FC24F9">
      <w:pPr>
        <w:pStyle w:val="a3"/>
        <w:shd w:val="clear" w:color="auto" w:fill="FFFFFF"/>
        <w:spacing w:before="0" w:beforeAutospacing="0" w:after="0" w:afterAutospacing="0"/>
        <w:jc w:val="center"/>
        <w:rPr>
          <w:rFonts w:ascii="仿宋_GB2312" w:eastAsia="仿宋_GB2312" w:hint="eastAsia"/>
          <w:sz w:val="32"/>
          <w:szCs w:val="32"/>
        </w:rPr>
      </w:pPr>
      <w:r w:rsidRPr="00FC24F9">
        <w:rPr>
          <w:rFonts w:ascii="方正小标宋_GBK" w:eastAsia="方正小标宋_GBK" w:hAnsi="方正小标宋_GBK" w:hint="eastAsia"/>
          <w:b/>
          <w:bCs/>
          <w:sz w:val="40"/>
          <w:szCs w:val="32"/>
        </w:rPr>
        <w:t>国务院学位委员会关于印发《学士学位授权与授予管理办法》的通知</w:t>
      </w:r>
      <w:r w:rsidRPr="00FC24F9">
        <w:rPr>
          <w:rFonts w:ascii="仿宋_GB2312" w:eastAsia="仿宋_GB2312" w:hint="eastAsia"/>
          <w:color w:val="333399"/>
          <w:sz w:val="32"/>
          <w:szCs w:val="32"/>
        </w:rPr>
        <w:br/>
      </w:r>
      <w:r w:rsidRPr="00FC24F9">
        <w:rPr>
          <w:rFonts w:ascii="仿宋_GB2312" w:eastAsia="仿宋_GB2312" w:hAnsi="楷体" w:hint="eastAsia"/>
          <w:sz w:val="32"/>
          <w:szCs w:val="32"/>
        </w:rPr>
        <w:t>学位〔2019〕20号</w:t>
      </w:r>
    </w:p>
    <w:p w:rsidR="00FC24F9" w:rsidRPr="00FC24F9" w:rsidRDefault="00FC24F9" w:rsidP="00FC24F9">
      <w:pPr>
        <w:pStyle w:val="a3"/>
        <w:shd w:val="clear" w:color="auto" w:fill="FFFFFF"/>
        <w:adjustRightInd w:val="0"/>
        <w:snapToGrid w:val="0"/>
        <w:spacing w:before="0" w:beforeAutospacing="0" w:after="0" w:afterAutospacing="0" w:line="560" w:lineRule="exact"/>
        <w:rPr>
          <w:rFonts w:ascii="仿宋_GB2312" w:eastAsia="仿宋_GB2312" w:hint="eastAsia"/>
          <w:color w:val="333333"/>
          <w:sz w:val="32"/>
          <w:szCs w:val="32"/>
        </w:rPr>
      </w:pPr>
      <w:r w:rsidRPr="00FC24F9">
        <w:rPr>
          <w:rFonts w:ascii="仿宋_GB2312" w:eastAsia="仿宋_GB2312" w:hint="eastAsia"/>
          <w:color w:val="333333"/>
          <w:sz w:val="32"/>
          <w:szCs w:val="32"/>
        </w:rPr>
        <w:t>各省、自治区、直辖市学位委员会，军队学位委员会，各学士学位授予单位：</w:t>
      </w:r>
    </w:p>
    <w:p w:rsidR="00FC24F9" w:rsidRPr="00FC24F9" w:rsidRDefault="00FC24F9" w:rsidP="00FC24F9">
      <w:pPr>
        <w:pStyle w:val="a3"/>
        <w:shd w:val="clear" w:color="auto" w:fill="FFFFFF"/>
        <w:adjustRightInd w:val="0"/>
        <w:snapToGrid w:val="0"/>
        <w:spacing w:before="0" w:beforeAutospacing="0" w:after="0" w:afterAutospacing="0" w:line="560" w:lineRule="exact"/>
        <w:ind w:firstLine="480"/>
        <w:rPr>
          <w:rFonts w:ascii="仿宋_GB2312" w:eastAsia="仿宋_GB2312" w:hint="eastAsia"/>
          <w:color w:val="333333"/>
          <w:sz w:val="32"/>
          <w:szCs w:val="32"/>
        </w:rPr>
      </w:pPr>
      <w:r w:rsidRPr="00FC24F9">
        <w:rPr>
          <w:rFonts w:ascii="仿宋_GB2312" w:eastAsia="仿宋_GB2312" w:hint="eastAsia"/>
          <w:color w:val="333333"/>
          <w:sz w:val="32"/>
          <w:szCs w:val="32"/>
        </w:rPr>
        <w:t>为深入贯彻落</w:t>
      </w:r>
      <w:proofErr w:type="gramStart"/>
      <w:r w:rsidRPr="00FC24F9">
        <w:rPr>
          <w:rFonts w:ascii="仿宋_GB2312" w:eastAsia="仿宋_GB2312" w:hint="eastAsia"/>
          <w:color w:val="333333"/>
          <w:sz w:val="32"/>
          <w:szCs w:val="32"/>
        </w:rPr>
        <w:t>实习近</w:t>
      </w:r>
      <w:proofErr w:type="gramEnd"/>
      <w:r w:rsidRPr="00FC24F9">
        <w:rPr>
          <w:rFonts w:ascii="仿宋_GB2312" w:eastAsia="仿宋_GB2312" w:hint="eastAsia"/>
          <w:color w:val="333333"/>
          <w:sz w:val="32"/>
          <w:szCs w:val="32"/>
        </w:rPr>
        <w:t>平总书记关于教育的重要论述和全国教育大会精神，全面落实立德树人根本任务，进一步加强学士学位工作，提升本科教育质量，现将国务院学位委员会第三十五次会议审议通过的《学士学位授权与授予管理办法》（以下简称《办法》）印发给你们。</w:t>
      </w:r>
    </w:p>
    <w:p w:rsidR="00FC24F9" w:rsidRPr="00FC24F9" w:rsidRDefault="00FC24F9" w:rsidP="00FC24F9">
      <w:pPr>
        <w:pStyle w:val="a3"/>
        <w:shd w:val="clear" w:color="auto" w:fill="FFFFFF"/>
        <w:adjustRightInd w:val="0"/>
        <w:snapToGrid w:val="0"/>
        <w:spacing w:before="0" w:beforeAutospacing="0" w:after="0" w:afterAutospacing="0" w:line="560" w:lineRule="exact"/>
        <w:ind w:firstLine="480"/>
        <w:rPr>
          <w:rFonts w:ascii="仿宋_GB2312" w:eastAsia="仿宋_GB2312" w:hint="eastAsia"/>
          <w:color w:val="333333"/>
          <w:sz w:val="32"/>
          <w:szCs w:val="32"/>
        </w:rPr>
      </w:pPr>
      <w:r w:rsidRPr="00FC24F9">
        <w:rPr>
          <w:rFonts w:ascii="仿宋_GB2312" w:eastAsia="仿宋_GB2312" w:hint="eastAsia"/>
          <w:color w:val="333333"/>
          <w:sz w:val="32"/>
          <w:szCs w:val="32"/>
        </w:rPr>
        <w:t>各省、自治区、直辖市学位委员会和军队学位委员会要高度重视，尽快部署，结合本地实际研究制订实施细则。各学士学位授予单位要对照各自情况，完善规章制度，细化程序标准，做好政策衔接，确保学士学位授予质量。为平稳过渡，设置三年过渡期，过渡期期间，各单位按原有政策执行，有条件的可按《办法》执行，过渡期结束后，2022年所有单位按《办法》执行。</w:t>
      </w:r>
    </w:p>
    <w:p w:rsidR="00FC24F9" w:rsidRPr="00FC24F9" w:rsidRDefault="00FC24F9" w:rsidP="00FC24F9">
      <w:pPr>
        <w:pStyle w:val="a3"/>
        <w:shd w:val="clear" w:color="auto" w:fill="FFFFFF"/>
        <w:adjustRightInd w:val="0"/>
        <w:snapToGrid w:val="0"/>
        <w:spacing w:before="0" w:beforeAutospacing="0" w:after="0" w:afterAutospacing="0" w:line="560" w:lineRule="exact"/>
        <w:jc w:val="right"/>
        <w:rPr>
          <w:rFonts w:ascii="仿宋_GB2312" w:eastAsia="仿宋_GB2312" w:hint="eastAsia"/>
          <w:color w:val="333333"/>
          <w:sz w:val="32"/>
          <w:szCs w:val="32"/>
        </w:rPr>
      </w:pPr>
      <w:r w:rsidRPr="00FC24F9">
        <w:rPr>
          <w:rFonts w:ascii="仿宋_GB2312" w:eastAsia="仿宋_GB2312" w:hint="eastAsia"/>
          <w:color w:val="333333"/>
          <w:sz w:val="32"/>
          <w:szCs w:val="32"/>
        </w:rPr>
        <w:t>国务院学位委员会</w:t>
      </w:r>
      <w:r w:rsidRPr="00FC24F9">
        <w:rPr>
          <w:rFonts w:ascii="仿宋_GB2312" w:eastAsia="仿宋_GB2312" w:hint="eastAsia"/>
          <w:color w:val="333333"/>
          <w:sz w:val="32"/>
          <w:szCs w:val="32"/>
        </w:rPr>
        <w:br/>
        <w:t>2019年7月9日</w:t>
      </w:r>
    </w:p>
    <w:p w:rsidR="00FC24F9" w:rsidRDefault="00FC24F9" w:rsidP="00FC24F9">
      <w:pPr>
        <w:pStyle w:val="a3"/>
        <w:shd w:val="clear" w:color="auto" w:fill="FFFFFF"/>
        <w:adjustRightInd w:val="0"/>
        <w:snapToGrid w:val="0"/>
        <w:spacing w:before="0" w:beforeAutospacing="0" w:after="0" w:afterAutospacing="0" w:line="560" w:lineRule="exact"/>
        <w:jc w:val="center"/>
        <w:rPr>
          <w:rFonts w:ascii="仿宋_GB2312" w:eastAsia="仿宋_GB2312" w:hint="eastAsia"/>
          <w:b/>
          <w:bCs/>
          <w:color w:val="333333"/>
          <w:sz w:val="32"/>
          <w:szCs w:val="32"/>
        </w:rPr>
      </w:pPr>
    </w:p>
    <w:p w:rsidR="00FC24F9" w:rsidRDefault="00FC24F9" w:rsidP="00FC24F9">
      <w:pPr>
        <w:pStyle w:val="a3"/>
        <w:shd w:val="clear" w:color="auto" w:fill="FFFFFF"/>
        <w:adjustRightInd w:val="0"/>
        <w:snapToGrid w:val="0"/>
        <w:spacing w:before="0" w:beforeAutospacing="0" w:after="0" w:afterAutospacing="0" w:line="560" w:lineRule="exact"/>
        <w:jc w:val="center"/>
        <w:rPr>
          <w:rFonts w:ascii="仿宋_GB2312" w:eastAsia="仿宋_GB2312" w:hint="eastAsia"/>
          <w:b/>
          <w:bCs/>
          <w:color w:val="333333"/>
          <w:sz w:val="32"/>
          <w:szCs w:val="32"/>
        </w:rPr>
      </w:pPr>
    </w:p>
    <w:p w:rsidR="00FC24F9" w:rsidRDefault="00FC24F9" w:rsidP="00FC24F9">
      <w:pPr>
        <w:pStyle w:val="a3"/>
        <w:shd w:val="clear" w:color="auto" w:fill="FFFFFF"/>
        <w:adjustRightInd w:val="0"/>
        <w:snapToGrid w:val="0"/>
        <w:spacing w:before="0" w:beforeAutospacing="0" w:after="0" w:afterAutospacing="0" w:line="560" w:lineRule="exact"/>
        <w:jc w:val="center"/>
        <w:rPr>
          <w:rFonts w:ascii="仿宋_GB2312" w:eastAsia="仿宋_GB2312" w:hint="eastAsia"/>
          <w:b/>
          <w:bCs/>
          <w:color w:val="333333"/>
          <w:sz w:val="32"/>
          <w:szCs w:val="32"/>
        </w:rPr>
      </w:pPr>
    </w:p>
    <w:p w:rsidR="00FC24F9" w:rsidRDefault="00FC24F9" w:rsidP="00FC24F9">
      <w:pPr>
        <w:pStyle w:val="a3"/>
        <w:shd w:val="clear" w:color="auto" w:fill="FFFFFF"/>
        <w:adjustRightInd w:val="0"/>
        <w:snapToGrid w:val="0"/>
        <w:spacing w:before="0" w:beforeAutospacing="0" w:after="0" w:afterAutospacing="0" w:line="560" w:lineRule="exact"/>
        <w:jc w:val="center"/>
        <w:rPr>
          <w:rFonts w:ascii="仿宋_GB2312" w:eastAsia="仿宋_GB2312" w:hint="eastAsia"/>
          <w:b/>
          <w:bCs/>
          <w:color w:val="333333"/>
          <w:sz w:val="32"/>
          <w:szCs w:val="32"/>
        </w:rPr>
      </w:pPr>
    </w:p>
    <w:p w:rsidR="00FC24F9" w:rsidRPr="00FC24F9" w:rsidRDefault="00FC24F9" w:rsidP="00FC24F9">
      <w:pPr>
        <w:pStyle w:val="a3"/>
        <w:shd w:val="clear" w:color="auto" w:fill="FFFFFF"/>
        <w:adjustRightInd w:val="0"/>
        <w:snapToGrid w:val="0"/>
        <w:spacing w:before="0" w:beforeAutospacing="0" w:after="0" w:afterAutospacing="0" w:line="560" w:lineRule="exact"/>
        <w:jc w:val="center"/>
        <w:rPr>
          <w:rFonts w:ascii="仿宋_GB2312" w:eastAsia="仿宋_GB2312" w:hint="eastAsia"/>
          <w:color w:val="333333"/>
          <w:sz w:val="32"/>
          <w:szCs w:val="32"/>
        </w:rPr>
      </w:pPr>
      <w:r w:rsidRPr="00FC24F9">
        <w:rPr>
          <w:rFonts w:ascii="方正小标宋简体" w:eastAsia="方正小标宋简体" w:hint="eastAsia"/>
          <w:b/>
          <w:bCs/>
          <w:color w:val="333333"/>
          <w:sz w:val="40"/>
          <w:szCs w:val="32"/>
        </w:rPr>
        <w:lastRenderedPageBreak/>
        <w:t>学士学位授权与授予管理办法</w:t>
      </w:r>
      <w:r w:rsidRPr="00FC24F9">
        <w:rPr>
          <w:rFonts w:ascii="方正小标宋简体" w:eastAsia="方正小标宋简体" w:hint="eastAsia"/>
          <w:b/>
          <w:bCs/>
          <w:color w:val="333333"/>
          <w:sz w:val="40"/>
          <w:szCs w:val="32"/>
        </w:rPr>
        <w:br/>
      </w:r>
      <w:r w:rsidRPr="00FC24F9">
        <w:rPr>
          <w:rFonts w:ascii="仿宋_GB2312" w:eastAsia="仿宋_GB2312" w:hint="eastAsia"/>
          <w:b/>
          <w:bCs/>
          <w:color w:val="333333"/>
          <w:sz w:val="32"/>
          <w:szCs w:val="32"/>
        </w:rPr>
        <w:t>（国务院学位委员会第三十五次会议审议通过）</w:t>
      </w:r>
    </w:p>
    <w:p w:rsidR="00FC24F9" w:rsidRPr="00FC24F9" w:rsidRDefault="00FC24F9" w:rsidP="00FC24F9">
      <w:pPr>
        <w:pStyle w:val="a3"/>
        <w:shd w:val="clear" w:color="auto" w:fill="FFFFFF"/>
        <w:adjustRightInd w:val="0"/>
        <w:snapToGrid w:val="0"/>
        <w:spacing w:before="0" w:beforeAutospacing="0" w:after="0" w:afterAutospacing="0" w:line="560" w:lineRule="exact"/>
        <w:jc w:val="center"/>
        <w:rPr>
          <w:rFonts w:ascii="仿宋_GB2312" w:eastAsia="仿宋_GB2312" w:hint="eastAsia"/>
          <w:color w:val="333333"/>
          <w:sz w:val="32"/>
          <w:szCs w:val="32"/>
        </w:rPr>
      </w:pPr>
      <w:r w:rsidRPr="00FC24F9">
        <w:rPr>
          <w:rFonts w:ascii="仿宋_GB2312" w:eastAsia="仿宋_GB2312" w:hint="eastAsia"/>
          <w:b/>
          <w:bCs/>
          <w:color w:val="333333"/>
          <w:sz w:val="32"/>
          <w:szCs w:val="32"/>
        </w:rPr>
        <w:t>第一章 总　则</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第一条 为改进和加强学士学位授权与授予工作，提高学士学位授予质量，实现高等教育内涵式发展，根据《中华人民共和国高等教育法》《中华人民共和国学位条例》及其暂行实施办法，制定本办法。</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第二条 学士学位授权与授予工作应以习近平新时代中国特色社会主义思想为指导，贯彻落实党的十九大精神和全国教育大会精神，全面落实党的教育方针和立德树人根本任务，牢牢抓住提高人才培养质量这个核心点，培养德智体美劳全面发展的社会主义建设者和接班人。</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第三条 学士学位授权与授予工作应坚持完善制度、依法管理、保证质量、激发活力的原则。</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900" w:firstLine="2891"/>
        <w:rPr>
          <w:rFonts w:ascii="仿宋_GB2312" w:eastAsia="仿宋_GB2312" w:hint="eastAsia"/>
          <w:color w:val="333333"/>
          <w:sz w:val="32"/>
          <w:szCs w:val="32"/>
        </w:rPr>
      </w:pPr>
      <w:bookmarkStart w:id="0" w:name="_GoBack"/>
      <w:bookmarkEnd w:id="0"/>
      <w:r w:rsidRPr="00FC24F9">
        <w:rPr>
          <w:rFonts w:ascii="仿宋_GB2312" w:eastAsia="仿宋_GB2312" w:hint="eastAsia"/>
          <w:b/>
          <w:bCs/>
          <w:color w:val="333333"/>
          <w:sz w:val="32"/>
          <w:szCs w:val="32"/>
        </w:rPr>
        <w:t>第二章 学位授权</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第四条 学士学位授权分为新增学士学位授予单位授权和新增学士学位授予专业授权。</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第五条 普通高等学校的学士学位授权按属地原则由省（区、市）学位委员会负责审批。军队院校的学士学位授权由军队学位委员会负责审批。</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第六条 省（区、市）学位委员会、军队学位委员会（以下简称为“省级学位委员会”）应制定学士学位授权审核标准。审核标准应明确办学方向、师资队伍、基本条件、课程设置、教学方</w:t>
      </w:r>
      <w:r w:rsidRPr="00FC24F9">
        <w:rPr>
          <w:rFonts w:ascii="仿宋_GB2312" w:eastAsia="仿宋_GB2312" w:hint="eastAsia"/>
          <w:color w:val="333333"/>
          <w:sz w:val="32"/>
          <w:szCs w:val="32"/>
        </w:rPr>
        <w:lastRenderedPageBreak/>
        <w:t>式、管理制度等要求，不低于本科院校设置标准和本科专业设置标准。</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第七条 省级学位委员会应制定学士学位授权审核办法，完善审批程序。审核工作应加强与院校设置、专业设置等工作的衔接。</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第八条 经教育部批准设置的普通高等学校，原则上应在招收首批本科生的当年，向省级学位委员会提出学士学位授予单位授权申请。</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经教育部批准或备案的新增本科专业，学士学位授予单位原则上应在本专业招收首批本科生的当年，向省级学位委员会提出学士学位授予专业授权申请。</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第九条 学士学位授予单位撤销的授权专业应报省级学位委员会备案。已获得学士学位授权的专业停止招生五年以上的，视为自动放弃授权，恢复招生的须按照新增本科专业重新申请学士学位授权。</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第十条 省级学位委员会可组织具有博士学位授予权的高等学校，开展本科专业的学士学位授权自主审核工作，审核结果由省级学位委员会批准。</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3"/>
        <w:jc w:val="center"/>
        <w:rPr>
          <w:rFonts w:ascii="仿宋_GB2312" w:eastAsia="仿宋_GB2312" w:hint="eastAsia"/>
          <w:color w:val="333333"/>
          <w:sz w:val="32"/>
          <w:szCs w:val="32"/>
        </w:rPr>
      </w:pPr>
      <w:r w:rsidRPr="00FC24F9">
        <w:rPr>
          <w:rFonts w:ascii="仿宋_GB2312" w:eastAsia="仿宋_GB2312" w:hint="eastAsia"/>
          <w:b/>
          <w:bCs/>
          <w:color w:val="333333"/>
          <w:sz w:val="32"/>
          <w:szCs w:val="32"/>
        </w:rPr>
        <w:t>第三章 学位授予</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第十一条 学士学位应按学科门类或专业学位类别授予。授予学士学位的学科门类应符合学位授予学科专业目录的规定。本科专业目录中规定可授多个学科门类学位的专业，学士学位授予单位应按教育部批准或备案设置专业时规定的学科门类授予学士学位。</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lastRenderedPageBreak/>
        <w:t>第十二条 学士学位授予单位应制定本单位的学士学位授予标准，学位授予标准应落实立德树人根本任务，坚持正确育人导向，强化思想政治要求，符合《中华人民共和国学位条例》及其暂行实施办法的规定。</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第十三条 学士学位授予单位应明确本单位的学士学位授予程序。</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（一）普通高等学校授予全日制本科毕业生学士学位的程序主要是：审查是否符合学士学位授予标准，符合标准的列入学士学位授予名单，学校学位评定委员会</w:t>
      </w:r>
      <w:proofErr w:type="gramStart"/>
      <w:r w:rsidRPr="00FC24F9">
        <w:rPr>
          <w:rFonts w:ascii="仿宋_GB2312" w:eastAsia="仿宋_GB2312" w:hint="eastAsia"/>
          <w:color w:val="333333"/>
          <w:sz w:val="32"/>
          <w:szCs w:val="32"/>
        </w:rPr>
        <w:t>作出</w:t>
      </w:r>
      <w:proofErr w:type="gramEnd"/>
      <w:r w:rsidRPr="00FC24F9">
        <w:rPr>
          <w:rFonts w:ascii="仿宋_GB2312" w:eastAsia="仿宋_GB2312" w:hint="eastAsia"/>
          <w:color w:val="333333"/>
          <w:sz w:val="32"/>
          <w:szCs w:val="32"/>
        </w:rPr>
        <w:t>是否批准的决议。学校学位评定委员会表决通过的决议和学士学位授予名单应在校内公开，并报省级学位委员会备查。</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二）普通高等学校授予高等学历继续教育本科毕业生学士学位的程序应与全日制本科毕业生相同。授予学士学位的专业应是本单位已获得学士学位授权并正在开展全日制本科生培养的专业。学校学位评定委员会办公室应会同学校教务部门提出学位课程基本要求，共同组织或委托相关省级教育考试机构组织高等学历继续教育本科毕业生学业水平测试，对通过测试的接受其学士学位申请。</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（三）具有学士学位授予权的成人高等学校，授予学士学位的程序应符合本条第一款和第二款规定。</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第十四条 具有学士学位授予权的普通高等学校，可向本校符合学位授予标准的全日制本科毕业生授予辅修学士学位。授予辅修学士学位应制</w:t>
      </w:r>
      <w:proofErr w:type="gramStart"/>
      <w:r w:rsidRPr="00FC24F9">
        <w:rPr>
          <w:rFonts w:ascii="仿宋_GB2312" w:eastAsia="仿宋_GB2312" w:hint="eastAsia"/>
          <w:color w:val="333333"/>
          <w:sz w:val="32"/>
          <w:szCs w:val="32"/>
        </w:rPr>
        <w:t>定专门</w:t>
      </w:r>
      <w:proofErr w:type="gramEnd"/>
      <w:r w:rsidRPr="00FC24F9">
        <w:rPr>
          <w:rFonts w:ascii="仿宋_GB2312" w:eastAsia="仿宋_GB2312" w:hint="eastAsia"/>
          <w:color w:val="333333"/>
          <w:sz w:val="32"/>
          <w:szCs w:val="32"/>
        </w:rPr>
        <w:t>的实施办法，对课程要求及学位论文（或</w:t>
      </w:r>
      <w:r w:rsidRPr="00FC24F9">
        <w:rPr>
          <w:rFonts w:ascii="仿宋_GB2312" w:eastAsia="仿宋_GB2312" w:hint="eastAsia"/>
          <w:color w:val="333333"/>
          <w:sz w:val="32"/>
          <w:szCs w:val="32"/>
        </w:rPr>
        <w:lastRenderedPageBreak/>
        <w:t>毕业设计）</w:t>
      </w:r>
      <w:proofErr w:type="gramStart"/>
      <w:r w:rsidRPr="00FC24F9">
        <w:rPr>
          <w:rFonts w:ascii="仿宋_GB2312" w:eastAsia="仿宋_GB2312" w:hint="eastAsia"/>
          <w:color w:val="333333"/>
          <w:sz w:val="32"/>
          <w:szCs w:val="32"/>
        </w:rPr>
        <w:t>作出</w:t>
      </w:r>
      <w:proofErr w:type="gramEnd"/>
      <w:r w:rsidRPr="00FC24F9">
        <w:rPr>
          <w:rFonts w:ascii="仿宋_GB2312" w:eastAsia="仿宋_GB2312" w:hint="eastAsia"/>
          <w:color w:val="333333"/>
          <w:sz w:val="32"/>
          <w:szCs w:val="32"/>
        </w:rPr>
        <w:t>明确规定，支持学有余力的学生辅修其他本科专业。辅修学士学位应与主修学士学位归属不同的本科专业大类，对没有取得主修学士学位的不得授予辅修学士学位。辅修学士学位在主修学士学位证书中予以注明，不单独发放学位证书。</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第十五条 具有学士学位授予权的普通高等学校，可在本校全日制本科学生中设立双学士学位复合型人才培养项目。项目必须坚持高起点、高标准、高质量，所依托的学科专业应具有博士学位授予权，且分属两个不同的学科门类。项目须由专家进行论证，应有专门的人才培养方案，经学校学位评定委员会表决通过、学校党委常委会会议研究同意，并报省级学位委员会审批通过后，通过高考招收学生。本科毕业并达到学士学位要求的，可授予双学士学位。双学士学位只发放一本学位证书，所授两个学位应在证书中予以注明。</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第十六条 具有学士学位授予权的普通高等学校之间，可授予全日制本科毕业生联合学士学位。联合学士学位应根据校际合作办学协议，由合作高等学校共同制定联合培养项目和实施方案，报合作高等学校所在地省级学位委员会审批。联合培养项目所依托的专业应是联合培养单位具有学士学位授权的专业，通过高考招收学生并予以说明。授予联合学士学位应符合联合培养单位各自的学位授予标准，学位证书由本科生招生入学时学籍所在的学士学位授予单位颁发，联合培养单位可在证书上予以注明，不再单独发放学位证书。</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lastRenderedPageBreak/>
        <w:t>第十七条 学士学位授予单位可按一定比例对特别优秀的学士学位获得者予以表彰，并颁发相应的荣誉证书或奖励证书。</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3"/>
        <w:jc w:val="center"/>
        <w:rPr>
          <w:rFonts w:ascii="仿宋_GB2312" w:eastAsia="仿宋_GB2312" w:hint="eastAsia"/>
          <w:color w:val="333333"/>
          <w:sz w:val="32"/>
          <w:szCs w:val="32"/>
        </w:rPr>
      </w:pPr>
      <w:r w:rsidRPr="00FC24F9">
        <w:rPr>
          <w:rFonts w:ascii="仿宋_GB2312" w:eastAsia="仿宋_GB2312" w:hint="eastAsia"/>
          <w:b/>
          <w:bCs/>
          <w:color w:val="333333"/>
          <w:sz w:val="32"/>
          <w:szCs w:val="32"/>
        </w:rPr>
        <w:t>第四章 管理与监督</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第十八条 国务院学位委员会负责学士学位的宏观政策、发展指导、质量监督和信息管理等工作，完善学位授予信息系统，及时准确发布学位授予信息，为社会、学生查询提供便利。</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第十九条 省级学位委员会负责本地区、本系统学士学位管理、监督和信息工作，科学规划，优化布局，引导、指导、督导学位授予单位服务需求、提高质量、特色发展，定期向国务院学位委员会报送学位授予信息。</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第二十条 学士学位授予单位应完善学士学位管理的相关规章制度，建立严格的学士学位授予质量保障机制，主动公开本单位学士学位管理的相关规章制度，依法依规有序开展学位授予工作，惩处学术不端行为。严格执行《学位证书和学位授予信息管理办法》，按照招生时确定的学习形式，填写、颁发学位证书，标示具体的培养类型（普通高等学校全日制、联合培养、高等学历继续教育），并认真、准确做好学士学位证书备案、管理、公示及防伪信息报备工作，严禁信息造假、虚报、漏报，定期向省级学位委员会报送信息。</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第二十一条 省级学位委员会应主动公开本地区、本系统学士学位相关信息，每年定期公开发布学士学位授予单位和授权专业名单。</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lastRenderedPageBreak/>
        <w:t>第二十二条 国务院学位委员会将学士学位质量监督纳入到学位质量保障体系。省级学位委员会应建立学士学位授权与授予质量评估制度和抽检制度，原则上在学士学位授予单位完成首次学位授予后对其进行质量评估，并定期对学士学位授予单位和授权专业进行质量抽检，加强对双学士学位、辅修学士学位、联合学士学位的质量监管；建立完善高等学历继续教育学士学位授予质量监督机制；对存在质量问题的学士学位授予单位或授权专业，可采取工作约谈、停止招生、撤销授权等措施。</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第二十三条 学士学位授予单位应建立相应的学位授予救济制度，处理申请、授予、撤销等过程中出现的异议，建立申诉复议通道，保障学生权益。</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3"/>
        <w:jc w:val="center"/>
        <w:rPr>
          <w:rFonts w:ascii="仿宋_GB2312" w:eastAsia="仿宋_GB2312" w:hint="eastAsia"/>
          <w:color w:val="333333"/>
          <w:sz w:val="32"/>
          <w:szCs w:val="32"/>
        </w:rPr>
      </w:pPr>
      <w:r w:rsidRPr="00FC24F9">
        <w:rPr>
          <w:rFonts w:ascii="仿宋_GB2312" w:eastAsia="仿宋_GB2312" w:hint="eastAsia"/>
          <w:b/>
          <w:bCs/>
          <w:color w:val="333333"/>
          <w:sz w:val="32"/>
          <w:szCs w:val="32"/>
        </w:rPr>
        <w:t>第五章 附　则</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第二十四条 高等学校与境外机构合作办学授予外方学士学位的，按《中外合作办学条例》执行。</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第二十五条 自本办法实施之日起，学位授予单位不再招收第二学士学位生。</w:t>
      </w:r>
    </w:p>
    <w:p w:rsidR="00FC24F9" w:rsidRPr="00FC24F9" w:rsidRDefault="00FC24F9" w:rsidP="007629C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int="eastAsia"/>
          <w:color w:val="333333"/>
          <w:sz w:val="32"/>
          <w:szCs w:val="32"/>
        </w:rPr>
      </w:pPr>
      <w:r w:rsidRPr="00FC24F9">
        <w:rPr>
          <w:rFonts w:ascii="仿宋_GB2312" w:eastAsia="仿宋_GB2312" w:hint="eastAsia"/>
          <w:color w:val="333333"/>
          <w:sz w:val="32"/>
          <w:szCs w:val="32"/>
        </w:rPr>
        <w:t>第二十六条 本办法由国务院学位委员会负责解释。</w:t>
      </w:r>
    </w:p>
    <w:p w:rsidR="006D031D" w:rsidRPr="00FC24F9" w:rsidRDefault="006D031D">
      <w:pPr>
        <w:rPr>
          <w:rFonts w:ascii="仿宋_GB2312" w:eastAsia="仿宋_GB2312" w:hint="eastAsia"/>
          <w:sz w:val="32"/>
          <w:szCs w:val="32"/>
        </w:rPr>
      </w:pPr>
    </w:p>
    <w:sectPr w:rsidR="006D031D" w:rsidRPr="00FC24F9" w:rsidSect="00EA07E6">
      <w:pgSz w:w="11906" w:h="16838"/>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auto"/>
    <w:pitch w:val="variable"/>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4F"/>
    <w:rsid w:val="0050254F"/>
    <w:rsid w:val="006D031D"/>
    <w:rsid w:val="007629C8"/>
    <w:rsid w:val="00EA07E6"/>
    <w:rsid w:val="00FC2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4F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4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卢高飞</dc:creator>
  <cp:keywords/>
  <dc:description/>
  <cp:lastModifiedBy>卢高飞</cp:lastModifiedBy>
  <cp:revision>4</cp:revision>
  <dcterms:created xsi:type="dcterms:W3CDTF">2023-04-19T01:56:00Z</dcterms:created>
  <dcterms:modified xsi:type="dcterms:W3CDTF">2023-04-19T02:00:00Z</dcterms:modified>
</cp:coreProperties>
</file>