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009C6"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附件：</w:t>
      </w:r>
    </w:p>
    <w:tbl>
      <w:tblPr>
        <w:tblStyle w:val="4"/>
        <w:tblW w:w="1424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572"/>
        <w:gridCol w:w="938"/>
        <w:gridCol w:w="567"/>
        <w:gridCol w:w="850"/>
        <w:gridCol w:w="1276"/>
        <w:gridCol w:w="979"/>
        <w:gridCol w:w="1474"/>
        <w:gridCol w:w="3059"/>
        <w:gridCol w:w="1071"/>
        <w:gridCol w:w="1016"/>
        <w:gridCol w:w="280"/>
        <w:gridCol w:w="1262"/>
        <w:gridCol w:w="422"/>
      </w:tblGrid>
      <w:tr w14:paraId="741F0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241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51445B4">
            <w:pPr>
              <w:widowControl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-202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学年第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学期《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药物分析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》课程教学进度和课程考核细化表</w:t>
            </w:r>
          </w:p>
        </w:tc>
      </w:tr>
      <w:tr w14:paraId="2CBF6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241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898EE3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（总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学时，理论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学时，实验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学时，实践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学时）</w:t>
            </w:r>
          </w:p>
        </w:tc>
      </w:tr>
      <w:tr w14:paraId="5DFBA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6879088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课程：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药物分析</w:t>
            </w:r>
          </w:p>
        </w:tc>
        <w:tc>
          <w:tcPr>
            <w:tcW w:w="5146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EF7AB52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班级：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23级药制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动药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1、2班</w:t>
            </w:r>
          </w:p>
        </w:tc>
        <w:tc>
          <w:tcPr>
            <w:tcW w:w="413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02748BA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主讲教师：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  <w:r>
              <w:rPr>
                <w:rFonts w:hint="eastAsia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、杜向党、陈玉霞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9ED5616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联系电话：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5AE23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13146152142</w:t>
            </w:r>
          </w:p>
        </w:tc>
      </w:tr>
      <w:tr w14:paraId="0CA3E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9167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549E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星期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BE8A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D93D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节次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150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授课方式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95BC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任课教师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B279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地点[容量]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8D70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授课内容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04BB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目的与要求</w:t>
            </w:r>
          </w:p>
        </w:tc>
        <w:tc>
          <w:tcPr>
            <w:tcW w:w="20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6D15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过程性考核方式</w:t>
            </w: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5134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所占分值</w:t>
            </w:r>
          </w:p>
        </w:tc>
        <w:tc>
          <w:tcPr>
            <w:tcW w:w="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6912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8660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1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56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90B1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03/02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FF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22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49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29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33DB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第一章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药物分析概要、药品标准与药典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28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1、了解《中国药典》、《中国兽药典》的沿革及国外药典的基本结构与主要内容，药品质量管理规范，药品标准制定的方法和原则；</w:t>
            </w:r>
          </w:p>
          <w:p w14:paraId="7C5C5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2、熟悉药物分析的术语，药品检验工作的基本程序；</w:t>
            </w:r>
          </w:p>
          <w:p w14:paraId="58F2A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3、掌握药物分析的性质、任务与学习要求，《中国药典》、《中国兽药典》的结构与内容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1D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72C36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49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2A81A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72EB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85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1014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9C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7A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61B7A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03/04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5D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C8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235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杜向党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95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4E6D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第二章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药物的鉴别试验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3C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1、了解鉴别试验方法的验证；</w:t>
            </w:r>
          </w:p>
          <w:p w14:paraId="7AAE4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2、熟悉鉴别试验的分类，性状、物理常数的测定方法和注意事项，一般鉴别试验的方法，影响鉴别试验结果的主要因素；</w:t>
            </w:r>
          </w:p>
          <w:p w14:paraId="57316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3、掌握化学鉴别法、光谱鉴别法和色谱鉴别法的基本原理和方法特点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56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0B6F2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28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16446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2092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02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BE5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66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45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6E67A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03/09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1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11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07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26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F67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第三章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药物质量控制的检查项目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D6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1、了解干燥失重测定、水分测定、炽灼残渣检查、易炭化物检查、溶剂残留测定、溶液颜色与澄清度检查；</w:t>
            </w:r>
          </w:p>
          <w:p w14:paraId="77D48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2、熟悉特殊杂质检查；</w:t>
            </w:r>
          </w:p>
          <w:p w14:paraId="40F8C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3、掌握一般杂质与特殊杂质的定义，杂质限量的定义及计算方法，氯化物、硫酸盐、铁盐、重金属、砷盐检查法的原理、方法及注意事项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5E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41340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FB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64ED9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CDC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D4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4B6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5E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71B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488C2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03/16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70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C5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96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50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5EF4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第四章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药物的分析方法与验证1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B9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1、了解分析仪器校正和检定；</w:t>
            </w:r>
          </w:p>
          <w:p w14:paraId="21797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2、熟悉分析方法的基本原理与条件选择，分析方法验证内容；</w:t>
            </w:r>
          </w:p>
          <w:p w14:paraId="7AACE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3、掌握容量分析法、光谱分析法、色谱分析法定量方法及计算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C74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727E4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E7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56F15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C067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77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EC4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759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29C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9A97F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03/17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D3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D9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43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陈玉霞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B1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第一实验楼217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827C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原料药磺胺嘧啶钠的鉴别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30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熟悉药物鉴别的方法；</w:t>
            </w:r>
          </w:p>
          <w:p w14:paraId="51A30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掌握药物的一般鉴别试验的要求、操作要点和注意事项；</w:t>
            </w:r>
          </w:p>
          <w:p w14:paraId="09D80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掌握专属鉴别试验的要求、操作要点和注意事项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46E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1.实验操作</w:t>
            </w:r>
          </w:p>
          <w:p w14:paraId="2BC4A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2.实验报告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32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1.5分/100分</w:t>
            </w:r>
          </w:p>
          <w:p w14:paraId="09795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B0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49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6C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7B1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FAD4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03/18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2B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33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F6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BE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B48F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第四章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药物的分析方法与验证2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14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1、了解分析仪器校正和检定；</w:t>
            </w:r>
          </w:p>
          <w:p w14:paraId="622EF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2、熟悉分析方法的基本原理与条件选择，分析方法验证内容；</w:t>
            </w:r>
          </w:p>
          <w:p w14:paraId="13A4C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3、掌握容量分析法、光谱分析法、色谱分析法定量方法及计算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C3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0618C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2C85A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3.阶段性测验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CF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2E5EA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0FE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65135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84C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53F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B99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E7F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A8C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4A358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03/23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3D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516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17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6B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184F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第五章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芳酸类非甾体抗炎药物的分析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02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1、了解影响芳酸类非甾体抗炎药物稳定性的主要因素；</w:t>
            </w:r>
          </w:p>
          <w:p w14:paraId="0B527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2、熟悉主要芳酸类非甾体抗炎药物杂质的结构与检查方法；</w:t>
            </w:r>
          </w:p>
          <w:p w14:paraId="7BB54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3、掌握芳酸类药物的结构特征、理化性质，鉴别和含量测定的原理与方法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F9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3C76D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BE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38A23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BC1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ED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480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B6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E22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A1651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03/24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9380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9949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56BB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陈玉霞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601B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第一实验楼217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2B2B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葡萄糖原料中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信号杂质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的检查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65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熟悉一般杂质的检查方法；</w:t>
            </w:r>
          </w:p>
          <w:p w14:paraId="612BD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掌握药品中氯化物限量检查的原理与方法，杂质限量的表示及其计算方法；</w:t>
            </w:r>
          </w:p>
          <w:p w14:paraId="79985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掌握一般杂质检查法的试验要求、操作要点和注意事项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5789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1.实验操作</w:t>
            </w:r>
          </w:p>
          <w:p w14:paraId="3D303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2.实验报告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1FF1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1.5分/100分</w:t>
            </w:r>
          </w:p>
          <w:p w14:paraId="7CEFC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72D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578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FF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394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9A46F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03/30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DB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E0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14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68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E5ED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第六章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对氨基苯甲酸酯和酰苯胺类局麻药物的分析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9F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1、了解影响对氨基苯甲酸酯和酰苯胺类局麻药稳定性因素；</w:t>
            </w:r>
          </w:p>
          <w:p w14:paraId="27D14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2、熟悉药物中特殊杂质的来源及检查方法；</w:t>
            </w:r>
          </w:p>
          <w:p w14:paraId="0AA14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3、掌握药物化学结构与分析方法间的关系；亚硝酸钠滴定法的原理、测定、终点指示方法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3B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14E9B1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6DE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6E04B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26D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EE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DF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827B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C59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3EAC17A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03/31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DA2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C6F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8E3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陈玉霞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C9C7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第一实验楼217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CD7F38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维生素B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vertAlign w:val="subscript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片剂的含量测定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1F2A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学会多功能酶标仪（紫外可见分光光度计）的正确使用；</w:t>
            </w:r>
          </w:p>
          <w:p w14:paraId="1BDB7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掌握片剂的预处理方法；</w:t>
            </w:r>
          </w:p>
          <w:p w14:paraId="28012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掌握光谱法（吸收系数法）测定并计算片剂含量占标示量的百分比的内容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A2AC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1.实验操作</w:t>
            </w:r>
          </w:p>
          <w:p w14:paraId="5B31C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2.实验报告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BD7C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1.5分/100分</w:t>
            </w:r>
          </w:p>
          <w:p w14:paraId="253D0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2D8F9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77D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BF4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053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1048A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04/01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F9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77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45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F3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A800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第七章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苯并二氮杂卓类镇静催眠药物的分析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3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1、了解苯二氮䓬类药物的化学结构、性质，鉴别，杂质检查，含量测定；</w:t>
            </w:r>
          </w:p>
          <w:p w14:paraId="3955DE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2、熟悉巴比妥类药物常用的鉴别方法，酸碱滴定法、银量法、溴量法、分光光度法、HPLC等测定该类药物含量的方法；</w:t>
            </w:r>
          </w:p>
          <w:p w14:paraId="2E4FB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3、掌握巴比妥类药物的基本结构及主要的理化性质，鉴别，测定药物含量的原理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56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362CFB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81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6DD1EB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AE5B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D3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3CE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92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BEA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6BED1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04/06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B7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AC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B3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BE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FD0A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第八章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维生素类药物的分析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5F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1、了解维生素D、E的鉴别，有关物质检查；</w:t>
            </w:r>
          </w:p>
          <w:p w14:paraId="29A41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2、熟悉维生素A、B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b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、C的有关物质，检查方法与原理；</w:t>
            </w:r>
          </w:p>
          <w:p w14:paraId="2729E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3、掌握维生素A、B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vertAlign w:val="sub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、C结构、性质，鉴别，含量测定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C5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6B6DD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4A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5FECB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03A3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6A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98E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F5C8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6352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A3DB4DB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04/07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2FA1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19A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1B6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陈玉霞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29A8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第一实验楼217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95641A9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维生素B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vertAlign w:val="subscript"/>
                <w:lang w:val="en-US" w:eastAsia="zh-CN" w:bidi="ar"/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注射液的含量测定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50F0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熟悉光谱法中以吸收系数法测定含量的原理、方法；</w:t>
            </w:r>
          </w:p>
          <w:p w14:paraId="19FD2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熟悉用光谱法中以对照品比较法测定含量的原理、方法；</w:t>
            </w:r>
          </w:p>
          <w:p w14:paraId="10F8C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掌握含量占标示量百分比的计算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ABD4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1.实验操作</w:t>
            </w:r>
          </w:p>
          <w:p w14:paraId="7B41A8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2.实验报告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98A4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1.5分/100分</w:t>
            </w:r>
          </w:p>
          <w:p w14:paraId="648D01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0285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73A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EC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707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B5A20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04/13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8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6D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BF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29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BD19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第九章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甾体激素类药物的分析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CA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1、了解甾体激素类药物的药理作用及应用；</w:t>
            </w:r>
          </w:p>
          <w:p w14:paraId="5F592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2、熟悉有关物质与检查方法；</w:t>
            </w:r>
          </w:p>
          <w:p w14:paraId="12B4AF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3、掌握甾体激素类药物的分类、结构特征与性质，鉴别，含量测定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1A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4D1BC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31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3DB1A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889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1D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3E5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5898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48D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4855F42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04/14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D484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6BD0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659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杜向党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48D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第一实验楼217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BE504B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永停滴定法测定原料药磺胺嘧啶钠的含量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B44B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熟悉永停滴定法的原理及其操作；</w:t>
            </w:r>
          </w:p>
          <w:p w14:paraId="2F5C0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熟悉磺胺类药物亚硝酸钠滴定法的原理；</w:t>
            </w:r>
          </w:p>
          <w:p w14:paraId="152CFA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掌握原料药百分含量的计算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8375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1.实验操作</w:t>
            </w:r>
          </w:p>
          <w:p w14:paraId="281F1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2.实验报告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D12D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1.5分/100分</w:t>
            </w:r>
          </w:p>
          <w:p w14:paraId="3BAA5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E427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4C7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A9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832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22155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04/15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79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A3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76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F1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1050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第十章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抗生素类药物的分析1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3A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1、了解β-内酰胺类抗生素的药理作用、耐药机制，杂质检查；</w:t>
            </w:r>
          </w:p>
          <w:p w14:paraId="09E4F7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2、熟悉β-内酰胺类抗生素的化学结构，含量测定；</w:t>
            </w:r>
          </w:p>
          <w:p w14:paraId="516F0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3、掌握β-内酰胺类抗生素的鉴别反应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15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6A16E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D8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02AF9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C5ED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12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52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E2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D08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2B507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04/20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7C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0C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BE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57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A8D6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第十章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抗生素类药物的分析2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F9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1、了解氨基糖苷类抗生素、四环素类抗生素的药理作用、耐药机制，杂质检查；</w:t>
            </w:r>
          </w:p>
          <w:p w14:paraId="23317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2、熟悉氨基糖苷类抗生素、四环素类抗生素的化学结构，含量测定；</w:t>
            </w:r>
          </w:p>
          <w:p w14:paraId="2A3F0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3、掌握氨基糖苷类抗生素、四环素类抗生素的鉴别反应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FF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4F038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3EA96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3.阶段性测验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FC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22E11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4AA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68B63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BAB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60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2DF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8886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026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1C68337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04/21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062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0B7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A82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杜向党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18D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第一实验楼217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0E3BB5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维生素C注射液的含量测定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B88F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掌握维生素C含量测定的原理和方法；</w:t>
            </w:r>
          </w:p>
          <w:p w14:paraId="2A5C7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能进行正确的测定操作和相关计算；</w:t>
            </w:r>
          </w:p>
          <w:p w14:paraId="75494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掌握注射液含量测定中排除干扰的方法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6A93AD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1.实验操作</w:t>
            </w:r>
          </w:p>
          <w:p w14:paraId="57FAF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2.实验报告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497A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1.5分/100分</w:t>
            </w:r>
          </w:p>
          <w:p w14:paraId="42578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2DDF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EE8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DC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D47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A423D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04/27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9E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42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BF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7D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899A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第十一章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合成抗菌药物的分析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51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1、了解磺胺类药物、喹诺酮类药物的药理作用、耐药机制，杂质检查；</w:t>
            </w:r>
          </w:p>
          <w:p w14:paraId="62241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2、熟悉喹诺酮类药物非水溶液滴定法、紫外分光光度法及HPLC法测定含量原理、方法；</w:t>
            </w:r>
          </w:p>
          <w:p w14:paraId="48B33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3、掌握磺胺类药物、喹诺酮类药物的结构与性质，磺胺类药物的化学鉴别、含量测定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B3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573EB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9B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416CC1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FA7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20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AC49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5CAA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E42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F1D43DA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04/28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B6E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537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DB6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杜向党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275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第一实验楼217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9056F5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高效液相色谱仪操作及其在复方新诺明含量测定中的应用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E584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了解色谱柱基本特性的评价指标；</w:t>
            </w:r>
          </w:p>
          <w:p w14:paraId="62350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熟悉高效液相色谱的定性、定量的原理与方法；</w:t>
            </w:r>
          </w:p>
          <w:p w14:paraId="2D54E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熟悉高效液相色谱操作方法；</w:t>
            </w:r>
          </w:p>
          <w:p w14:paraId="585B0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270" w:leftChars="0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掌握色谱法计算复方制剂片剂中含量占标示量的方法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5DE7E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1.实验操作</w:t>
            </w:r>
          </w:p>
          <w:p w14:paraId="7AC16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2.实验报告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01D1B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1.5分/100分</w:t>
            </w:r>
          </w:p>
          <w:p w14:paraId="5B265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1C30F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E41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9A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DBF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0FF3F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04/29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6B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82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3F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92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6716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第十二章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原料药、药物制剂的重点分析项目，药物的稳定性试验与分析</w:t>
            </w:r>
          </w:p>
        </w:tc>
        <w:tc>
          <w:tcPr>
            <w:tcW w:w="3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A2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1、了解制剂类型及分析特点；</w:t>
            </w:r>
          </w:p>
          <w:p w14:paraId="138D8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2、熟悉复方制剂分析；</w:t>
            </w:r>
          </w:p>
          <w:p w14:paraId="38E70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3、掌握片剂、注射剂的分析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80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5FA14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02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2CF43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00BF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E9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7E1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61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3CC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79CE4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05/04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1E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BC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BA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李成龙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C3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E111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AD19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第十三章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药物分析新技术概述&amp;查漏补缺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A9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1、了解药物分析新技术发展；</w:t>
            </w:r>
          </w:p>
          <w:p w14:paraId="01FF8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2、熟悉药物分析中主要新技术的应用；</w:t>
            </w:r>
          </w:p>
          <w:p w14:paraId="35EEE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3、掌握药物分析主要新技术的原理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94F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1.学习通平台线上学习与复习；</w:t>
            </w:r>
          </w:p>
          <w:p w14:paraId="22E13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课堂签到与互动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47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  <w:p w14:paraId="13DD9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94D6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59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A3C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847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FC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0473CB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05/05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ED3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5-8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179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C936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杜向党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83C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第一实验楼217</w:t>
            </w: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501E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</w:rPr>
              <w:t>液质联用测定苯乙胺类拟肾上腺素药物的含量（虚拟仿真实验）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4A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了解串联质谱的基本原理；</w:t>
            </w:r>
          </w:p>
          <w:p w14:paraId="6B948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熟悉超高效液相色谱–串联质谱联用的定性、定量的原理与方法；</w:t>
            </w:r>
          </w:p>
          <w:p w14:paraId="78A58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熟悉超高效液相色谱–串联质谱联用仪的操作方法；</w:t>
            </w:r>
          </w:p>
          <w:p w14:paraId="45E32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掌握样本前处理的基本原理、流程；</w:t>
            </w:r>
          </w:p>
          <w:p w14:paraId="29B46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315" w:hanging="270" w:hangingChars="15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掌握超高效液相色谱–串联质谱联用计算原料药百分含量的方法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4D9DB7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1.实验操作</w:t>
            </w:r>
          </w:p>
          <w:p w14:paraId="53F53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2.实验报告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AD6C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1.5分/100分</w:t>
            </w:r>
          </w:p>
          <w:p w14:paraId="3F927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D5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80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AD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BB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0A3A9">
            <w:pPr>
              <w:pStyle w:val="3"/>
              <w:keepNext w:val="0"/>
              <w:keepLines w:val="0"/>
              <w:widowControl/>
              <w:suppressLineNumbers w:val="0"/>
              <w:kinsoku/>
              <w:wordWrap/>
              <w:overflowPunct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05/19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BA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681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4F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CD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FDC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期末考试</w:t>
            </w:r>
          </w:p>
        </w:tc>
        <w:tc>
          <w:tcPr>
            <w:tcW w:w="3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81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22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FB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40分/100分</w:t>
            </w:r>
          </w:p>
        </w:tc>
        <w:tc>
          <w:tcPr>
            <w:tcW w:w="4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009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5F5B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2EE21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其他说明</w:t>
            </w:r>
          </w:p>
        </w:tc>
        <w:tc>
          <w:tcPr>
            <w:tcW w:w="1319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2CB24A">
            <w:pPr>
              <w:widowControl/>
              <w:spacing w:line="320" w:lineRule="exact"/>
              <w:jc w:val="both"/>
              <w:rPr>
                <w:rFonts w:hint="eastAsia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期末闭卷考试40分；</w:t>
            </w:r>
          </w:p>
          <w:p w14:paraId="6191ED3E">
            <w:pPr>
              <w:widowControl/>
              <w:spacing w:line="320" w:lineRule="exact"/>
              <w:jc w:val="both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平时过程性考核成绩60分（包括学习通平台线上学习与复习15分、课堂签到与互动15分、实验操作与报告20分、阶段性测验10分）</w:t>
            </w:r>
          </w:p>
        </w:tc>
      </w:tr>
      <w:tr w14:paraId="3CB59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815DB15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学院（盖章）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C482DC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授课教师(签字)：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C402E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F23BE9">
            <w:pPr>
              <w:widowControl/>
              <w:spacing w:line="320" w:lineRule="exact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8356765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课程负责人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(签字)：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7FE10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4F5ED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日期：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08F534C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AD2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4241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5A9251C">
            <w:pPr>
              <w:widowControl/>
              <w:spacing w:line="320" w:lineRule="exact"/>
              <w:jc w:val="left"/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1.该表格基本内容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从教务系统导出。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2.表格中任课教师栏目填入指该门课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该上课班级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该节次上课的教师。表格下方的授课教师签字指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该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上课班级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全部任课教师。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3.同一节课考核方式有多种形式的，可逐一列举，并在分值栏目对应标明。所占分值是指总评成绩中的分值，可能1分、2分或5分等。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4.阶段性考核方式如讨论、测试、辩论等的，可只列在对应的上课节次行中。跨周次持续时间较长的考核如提问、小组汇报等，可列在组织该项考核的起始节次。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5.利用线上平台组织考核的，请在其他说明栏目中注明平台网址、账户和密码。</w:t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6.日常教学组织中各类考核的原始资料应尽量保存。</w:t>
            </w:r>
          </w:p>
        </w:tc>
      </w:tr>
    </w:tbl>
    <w:p w14:paraId="2CD3F2F5"/>
    <w:sectPr>
      <w:pgSz w:w="16838" w:h="11906" w:orient="landscape"/>
      <w:pgMar w:top="1134" w:right="1440" w:bottom="567" w:left="144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xMjU4YjZmYjRjOTEyMDI5MzVhZTRmOGRjNTgzMmUifQ=="/>
  </w:docVars>
  <w:rsids>
    <w:rsidRoot w:val="00000000"/>
    <w:rsid w:val="00B55E16"/>
    <w:rsid w:val="018C33F1"/>
    <w:rsid w:val="01DD0062"/>
    <w:rsid w:val="01DD3C4D"/>
    <w:rsid w:val="03713101"/>
    <w:rsid w:val="039B5B6E"/>
    <w:rsid w:val="03F40CF2"/>
    <w:rsid w:val="03F6739B"/>
    <w:rsid w:val="056106F1"/>
    <w:rsid w:val="05C25634"/>
    <w:rsid w:val="061455D8"/>
    <w:rsid w:val="06426774"/>
    <w:rsid w:val="06622973"/>
    <w:rsid w:val="0799745A"/>
    <w:rsid w:val="08897ECE"/>
    <w:rsid w:val="089332B7"/>
    <w:rsid w:val="097E5D15"/>
    <w:rsid w:val="0AC02050"/>
    <w:rsid w:val="0AF139A7"/>
    <w:rsid w:val="0B4C188A"/>
    <w:rsid w:val="0B8769D7"/>
    <w:rsid w:val="0F0C3DC3"/>
    <w:rsid w:val="107734BE"/>
    <w:rsid w:val="113B273E"/>
    <w:rsid w:val="12FD414F"/>
    <w:rsid w:val="14926B19"/>
    <w:rsid w:val="16467BBB"/>
    <w:rsid w:val="1A59631C"/>
    <w:rsid w:val="1B390FD8"/>
    <w:rsid w:val="1CA27B15"/>
    <w:rsid w:val="1EC9341E"/>
    <w:rsid w:val="1F1F71FB"/>
    <w:rsid w:val="1F6F3361"/>
    <w:rsid w:val="23F14F6C"/>
    <w:rsid w:val="240864B0"/>
    <w:rsid w:val="247C6E9E"/>
    <w:rsid w:val="255054CC"/>
    <w:rsid w:val="265E7DEA"/>
    <w:rsid w:val="26BE1277"/>
    <w:rsid w:val="29FE2191"/>
    <w:rsid w:val="2AD73080"/>
    <w:rsid w:val="2ADB491E"/>
    <w:rsid w:val="2B20622F"/>
    <w:rsid w:val="2DD56F1C"/>
    <w:rsid w:val="2EE23DA1"/>
    <w:rsid w:val="2F77273B"/>
    <w:rsid w:val="2F976C21"/>
    <w:rsid w:val="306F6B65"/>
    <w:rsid w:val="31572050"/>
    <w:rsid w:val="31831014"/>
    <w:rsid w:val="32251A7C"/>
    <w:rsid w:val="33000F68"/>
    <w:rsid w:val="335E433E"/>
    <w:rsid w:val="341B3FDD"/>
    <w:rsid w:val="346E6803"/>
    <w:rsid w:val="37732734"/>
    <w:rsid w:val="38473FBA"/>
    <w:rsid w:val="3921693D"/>
    <w:rsid w:val="3A39688B"/>
    <w:rsid w:val="3A8D5509"/>
    <w:rsid w:val="3B1479D8"/>
    <w:rsid w:val="3B247C1B"/>
    <w:rsid w:val="3BB70A8F"/>
    <w:rsid w:val="3D0C4E0B"/>
    <w:rsid w:val="3D960B78"/>
    <w:rsid w:val="3DAD0C3C"/>
    <w:rsid w:val="3DC94AAA"/>
    <w:rsid w:val="3E261EFC"/>
    <w:rsid w:val="3F073ADC"/>
    <w:rsid w:val="40202A60"/>
    <w:rsid w:val="41173D7E"/>
    <w:rsid w:val="41C23CEA"/>
    <w:rsid w:val="430B456A"/>
    <w:rsid w:val="43277BDB"/>
    <w:rsid w:val="43F860E9"/>
    <w:rsid w:val="44F347CE"/>
    <w:rsid w:val="45034D45"/>
    <w:rsid w:val="47340BE8"/>
    <w:rsid w:val="4777325F"/>
    <w:rsid w:val="478B4B7E"/>
    <w:rsid w:val="49C11196"/>
    <w:rsid w:val="4B4E4840"/>
    <w:rsid w:val="4B842010"/>
    <w:rsid w:val="4C2339E7"/>
    <w:rsid w:val="4CE0771A"/>
    <w:rsid w:val="4D292E6F"/>
    <w:rsid w:val="4E17648E"/>
    <w:rsid w:val="4E482035"/>
    <w:rsid w:val="4F326D0B"/>
    <w:rsid w:val="51043273"/>
    <w:rsid w:val="51081B1D"/>
    <w:rsid w:val="529A79EA"/>
    <w:rsid w:val="52B94123"/>
    <w:rsid w:val="53760DD8"/>
    <w:rsid w:val="541B7F5F"/>
    <w:rsid w:val="54CA318A"/>
    <w:rsid w:val="55256612"/>
    <w:rsid w:val="55985036"/>
    <w:rsid w:val="55D1679A"/>
    <w:rsid w:val="58704048"/>
    <w:rsid w:val="5928261F"/>
    <w:rsid w:val="599B7D75"/>
    <w:rsid w:val="5A0E16C0"/>
    <w:rsid w:val="5ACA36EA"/>
    <w:rsid w:val="5B01542B"/>
    <w:rsid w:val="5B127639"/>
    <w:rsid w:val="5B2533FD"/>
    <w:rsid w:val="5FC74F23"/>
    <w:rsid w:val="60713CE8"/>
    <w:rsid w:val="60C2565D"/>
    <w:rsid w:val="61952D71"/>
    <w:rsid w:val="62426A55"/>
    <w:rsid w:val="625978FB"/>
    <w:rsid w:val="627961EF"/>
    <w:rsid w:val="631877B6"/>
    <w:rsid w:val="63F62586"/>
    <w:rsid w:val="643979E4"/>
    <w:rsid w:val="661204ED"/>
    <w:rsid w:val="66CF63DE"/>
    <w:rsid w:val="66D103A8"/>
    <w:rsid w:val="66DE0D17"/>
    <w:rsid w:val="66F2031E"/>
    <w:rsid w:val="67392099"/>
    <w:rsid w:val="67B11F87"/>
    <w:rsid w:val="691E364C"/>
    <w:rsid w:val="6A2331BC"/>
    <w:rsid w:val="6A7379C8"/>
    <w:rsid w:val="6B5C220A"/>
    <w:rsid w:val="6BCA597A"/>
    <w:rsid w:val="6D1B05CF"/>
    <w:rsid w:val="6D4C70C7"/>
    <w:rsid w:val="6E0E3C8F"/>
    <w:rsid w:val="6ED707C9"/>
    <w:rsid w:val="6F8F2B24"/>
    <w:rsid w:val="6FB24AEE"/>
    <w:rsid w:val="708D657F"/>
    <w:rsid w:val="71886C28"/>
    <w:rsid w:val="71D62510"/>
    <w:rsid w:val="72D27981"/>
    <w:rsid w:val="734939BC"/>
    <w:rsid w:val="737003AD"/>
    <w:rsid w:val="746740F9"/>
    <w:rsid w:val="74F71921"/>
    <w:rsid w:val="75956A44"/>
    <w:rsid w:val="78AC6A67"/>
    <w:rsid w:val="78B8453A"/>
    <w:rsid w:val="792E387D"/>
    <w:rsid w:val="79D33FDF"/>
    <w:rsid w:val="7AA17C39"/>
    <w:rsid w:val="7B384656"/>
    <w:rsid w:val="7BFC41D8"/>
    <w:rsid w:val="7C3A0345"/>
    <w:rsid w:val="7DDC7906"/>
    <w:rsid w:val="7EA079BE"/>
    <w:rsid w:val="7EF54F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纯文本1"/>
    <w:basedOn w:val="1"/>
    <w:qFormat/>
    <w:uiPriority w:val="0"/>
    <w:rPr>
      <w:rFonts w:hint="eastAsia"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902</Words>
  <Characters>1079</Characters>
  <Lines>0</Lines>
  <Paragraphs>0</Paragraphs>
  <TotalTime>2</TotalTime>
  <ScaleCrop>false</ScaleCrop>
  <LinksUpToDate>false</LinksUpToDate>
  <CharactersWithSpaces>1106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2024-10-14T08:22:00Z</dcterms:created>
  <dc:creator>administrator1</dc:creator>
  <cp:lastModifiedBy>CHENGLONG LEE</cp:lastModifiedBy>
  <cp:lastPrinted>2026-03-03T02:41:09Z</cp:lastPrinted>
  <dcterms:modified xsi:type="dcterms:W3CDTF">2026-03-03T02:41:45Z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52E9D2654EB9481889E97B26BDD01D10_13</vt:lpwstr>
  </property>
  <property fmtid="{D5CDD505-2E9C-101B-9397-08002B2CF9AE}" pid="4" name="KSOTemplateDocerSaveRecord">
    <vt:lpwstr>eyJoZGlkIjoiZGRiOTE4NTFlZjAzOTM4ZTRiYTdlODNlMGI0M2RkZTIiLCJ1c2VySWQiOiI3OTIyNTQ2MjcifQ==</vt:lpwstr>
  </property>
</Properties>
</file>