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100EB9">
      <w:pPr>
        <w:jc w:val="left"/>
        <w:rPr>
          <w:rFonts w:hint="eastAsia" w:ascii="仿宋;方正仿宋_GBK" w:hAnsi="仿宋;方正仿宋_GBK" w:eastAsia="仿宋;方正仿宋_GBK" w:cs="仿宋;方正仿宋_GBK"/>
          <w:sz w:val="28"/>
          <w:szCs w:val="28"/>
          <w:lang w:eastAsia="zh-CN"/>
        </w:rPr>
      </w:pPr>
      <w:r>
        <w:rPr>
          <w:rFonts w:ascii="仿宋;方正仿宋_GBK" w:hAnsi="仿宋;方正仿宋_GBK" w:eastAsia="仿宋;方正仿宋_GBK" w:cs="仿宋;方正仿宋_GBK"/>
          <w:sz w:val="28"/>
          <w:szCs w:val="28"/>
        </w:rPr>
        <w:t>附件</w:t>
      </w:r>
      <w:r>
        <w:rPr>
          <w:rFonts w:hint="eastAsia" w:ascii="仿宋;方正仿宋_GBK" w:hAnsi="仿宋;方正仿宋_GBK" w:eastAsia="仿宋;方正仿宋_GBK" w:cs="仿宋;方正仿宋_GBK"/>
          <w:sz w:val="28"/>
          <w:szCs w:val="28"/>
          <w:lang w:eastAsia="zh-CN"/>
        </w:rPr>
        <w:t>:</w:t>
      </w:r>
    </w:p>
    <w:tbl>
      <w:tblPr>
        <w:tblStyle w:val="6"/>
        <w:tblW w:w="14175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660"/>
        <w:gridCol w:w="665"/>
        <w:gridCol w:w="567"/>
        <w:gridCol w:w="850"/>
        <w:gridCol w:w="1276"/>
        <w:gridCol w:w="853"/>
        <w:gridCol w:w="1600"/>
        <w:gridCol w:w="2225"/>
        <w:gridCol w:w="2410"/>
        <w:gridCol w:w="1460"/>
        <w:gridCol w:w="949"/>
      </w:tblGrid>
      <w:tr w14:paraId="61C535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175" w:type="dxa"/>
            <w:gridSpan w:val="12"/>
            <w:vAlign w:val="center"/>
          </w:tcPr>
          <w:tbl>
            <w:tblPr>
              <w:tblStyle w:val="6"/>
              <w:tblW w:w="14388" w:type="dxa"/>
              <w:tblInd w:w="-105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388"/>
            </w:tblGrid>
            <w:tr w14:paraId="51707A5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60" w:hRule="atLeast"/>
              </w:trPr>
              <w:tc>
                <w:tcPr>
                  <w:tcW w:w="1438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 w:val="0"/>
                  <w:vAlign w:val="center"/>
                </w:tcPr>
                <w:p w14:paraId="42676360">
                  <w:pPr>
                    <w:widowControl/>
                    <w:jc w:val="center"/>
                    <w:rPr>
                      <w:rFonts w:ascii="等线" w:hAnsi="等线" w:eastAsia="等线" w:cs="宋体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</w:pPr>
                  <w:r>
                    <w:rPr>
                      <w:rFonts w:hint="eastAsia" w:ascii="等线" w:hAnsi="等线" w:eastAsia="等线" w:cs="宋体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202</w:t>
                  </w:r>
                  <w:r>
                    <w:rPr>
                      <w:rFonts w:hint="eastAsia" w:ascii="等线" w:hAnsi="等线" w:eastAsia="等线" w:cs="宋体"/>
                      <w:b/>
                      <w:bCs/>
                      <w:color w:val="000000"/>
                      <w:kern w:val="0"/>
                      <w:sz w:val="32"/>
                      <w:szCs w:val="32"/>
                      <w:lang w:val="en-US" w:eastAsia="zh-CN"/>
                    </w:rPr>
                    <w:t>5</w:t>
                  </w:r>
                  <w:r>
                    <w:rPr>
                      <w:rFonts w:hint="eastAsia" w:ascii="等线" w:hAnsi="等线" w:eastAsia="等线" w:cs="宋体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-202</w:t>
                  </w:r>
                  <w:r>
                    <w:rPr>
                      <w:rFonts w:hint="eastAsia" w:ascii="等线" w:hAnsi="等线" w:eastAsia="等线" w:cs="宋体"/>
                      <w:b/>
                      <w:bCs/>
                      <w:color w:val="000000"/>
                      <w:kern w:val="0"/>
                      <w:sz w:val="32"/>
                      <w:szCs w:val="32"/>
                      <w:lang w:val="en-US" w:eastAsia="zh-CN"/>
                    </w:rPr>
                    <w:t>6</w:t>
                  </w:r>
                  <w:r>
                    <w:rPr>
                      <w:rFonts w:hint="eastAsia" w:ascii="等线" w:hAnsi="等线" w:eastAsia="等线" w:cs="宋体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学年第</w:t>
                  </w:r>
                  <w:r>
                    <w:rPr>
                      <w:rFonts w:hint="eastAsia" w:ascii="等线" w:hAnsi="等线" w:eastAsia="等线" w:cs="宋体"/>
                      <w:b/>
                      <w:bCs/>
                      <w:color w:val="000000"/>
                      <w:kern w:val="0"/>
                      <w:sz w:val="32"/>
                      <w:szCs w:val="32"/>
                      <w:u w:val="single"/>
                    </w:rPr>
                    <w:t xml:space="preserve"> </w:t>
                  </w:r>
                  <w:r>
                    <w:rPr>
                      <w:rFonts w:hint="eastAsia" w:ascii="等线" w:hAnsi="等线" w:eastAsia="等线" w:cs="宋体"/>
                      <w:b/>
                      <w:bCs/>
                      <w:color w:val="000000"/>
                      <w:kern w:val="0"/>
                      <w:sz w:val="32"/>
                      <w:szCs w:val="32"/>
                      <w:u w:val="single"/>
                      <w:lang w:val="en-US" w:eastAsia="zh-CN"/>
                    </w:rPr>
                    <w:t>二</w:t>
                  </w:r>
                  <w:r>
                    <w:rPr>
                      <w:rFonts w:ascii="等线" w:hAnsi="等线" w:eastAsia="等线" w:cs="宋体"/>
                      <w:b/>
                      <w:bCs/>
                      <w:color w:val="000000"/>
                      <w:kern w:val="0"/>
                      <w:sz w:val="32"/>
                      <w:szCs w:val="32"/>
                      <w:u w:val="single"/>
                    </w:rPr>
                    <w:t xml:space="preserve"> </w:t>
                  </w:r>
                  <w:r>
                    <w:rPr>
                      <w:rFonts w:hint="eastAsia" w:ascii="等线" w:hAnsi="等线" w:eastAsia="等线" w:cs="宋体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学期《</w:t>
                  </w:r>
                  <w:r>
                    <w:rPr>
                      <w:rFonts w:hint="eastAsia" w:ascii="等线" w:hAnsi="等线" w:eastAsia="等线" w:cs="宋体"/>
                      <w:b/>
                      <w:bCs/>
                      <w:color w:val="000000"/>
                      <w:kern w:val="0"/>
                      <w:sz w:val="32"/>
                      <w:szCs w:val="32"/>
                      <w:u w:val="single"/>
                    </w:rPr>
                    <w:t xml:space="preserve">    </w:t>
                  </w:r>
                  <w:r>
                    <w:rPr>
                      <w:rFonts w:hint="eastAsia" w:ascii="等线" w:hAnsi="等线" w:eastAsia="等线" w:cs="宋体"/>
                      <w:b/>
                      <w:bCs/>
                      <w:color w:val="000000"/>
                      <w:kern w:val="0"/>
                      <w:sz w:val="32"/>
                      <w:szCs w:val="32"/>
                      <w:u w:val="single"/>
                      <w:lang w:val="en-US" w:eastAsia="zh-CN"/>
                    </w:rPr>
                    <w:t xml:space="preserve">领导科学  </w:t>
                  </w:r>
                  <w:r>
                    <w:rPr>
                      <w:rFonts w:hint="eastAsia" w:ascii="等线" w:hAnsi="等线" w:eastAsia="等线" w:cs="宋体"/>
                      <w:b/>
                      <w:bCs/>
                      <w:color w:val="000000"/>
                      <w:kern w:val="0"/>
                      <w:sz w:val="32"/>
                      <w:szCs w:val="32"/>
                      <w:u w:val="single"/>
                    </w:rPr>
                    <w:t xml:space="preserve">  </w:t>
                  </w:r>
                  <w:r>
                    <w:rPr>
                      <w:rFonts w:hint="eastAsia" w:ascii="等线" w:hAnsi="等线" w:eastAsia="等线" w:cs="宋体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》课程教学进度</w:t>
                  </w:r>
                  <w:r>
                    <w:rPr>
                      <w:rFonts w:hint="eastAsia" w:ascii="等线" w:hAnsi="等线" w:eastAsia="等线" w:cs="宋体"/>
                      <w:b/>
                      <w:bCs/>
                      <w:color w:val="FF0000"/>
                      <w:kern w:val="0"/>
                      <w:sz w:val="32"/>
                      <w:szCs w:val="32"/>
                    </w:rPr>
                    <w:t>和课程考核细化</w:t>
                  </w:r>
                  <w:r>
                    <w:rPr>
                      <w:rFonts w:hint="eastAsia" w:ascii="等线" w:hAnsi="等线" w:eastAsia="等线" w:cs="宋体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表</w:t>
                  </w:r>
                </w:p>
              </w:tc>
            </w:tr>
          </w:tbl>
          <w:p w14:paraId="298DB255"/>
        </w:tc>
      </w:tr>
      <w:tr w14:paraId="500CB2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175" w:type="dxa"/>
            <w:gridSpan w:val="12"/>
            <w:vAlign w:val="center"/>
          </w:tcPr>
          <w:p w14:paraId="46663D80">
            <w:pPr>
              <w:widowControl/>
              <w:spacing w:line="320" w:lineRule="exact"/>
              <w:jc w:val="center"/>
              <w:rPr>
                <w:rFonts w:ascii="等线;汉仪中等线KW" w:hAnsi="等线;汉仪中等线KW" w:eastAsia="等线;汉仪中等线KW" w:cs="宋体;汉仪书宋二KW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（总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  <w:lang w:val="en-US" w:eastAsia="zh-CN"/>
              </w:rPr>
              <w:t>56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学时，理论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  <w:lang w:val="en-US" w:eastAsia="zh-CN"/>
              </w:rPr>
              <w:t>40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学时，实验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  <w:lang w:val="en-US" w:eastAsia="zh-CN"/>
              </w:rPr>
              <w:t>16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学时，实践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  <w:lang w:val="en-US" w:eastAsia="zh-CN"/>
              </w:rPr>
              <w:t>0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学时）</w:t>
            </w:r>
          </w:p>
        </w:tc>
      </w:tr>
      <w:tr w14:paraId="6D936E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85" w:type="dxa"/>
            <w:gridSpan w:val="3"/>
            <w:vAlign w:val="center"/>
          </w:tcPr>
          <w:p w14:paraId="0820B80A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课程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领导科学</w:t>
            </w:r>
          </w:p>
        </w:tc>
        <w:tc>
          <w:tcPr>
            <w:tcW w:w="3546" w:type="dxa"/>
            <w:gridSpan w:val="4"/>
            <w:vAlign w:val="center"/>
          </w:tcPr>
          <w:p w14:paraId="1314047D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    班级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行管23-1,行管23-2</w:t>
            </w:r>
          </w:p>
        </w:tc>
        <w:tc>
          <w:tcPr>
            <w:tcW w:w="1600" w:type="dxa"/>
            <w:vAlign w:val="center"/>
          </w:tcPr>
          <w:p w14:paraId="74F00811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2225" w:type="dxa"/>
            <w:vAlign w:val="center"/>
          </w:tcPr>
          <w:p w14:paraId="45631E3A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主讲教师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王妍</w:t>
            </w:r>
          </w:p>
        </w:tc>
        <w:tc>
          <w:tcPr>
            <w:tcW w:w="2410" w:type="dxa"/>
            <w:vAlign w:val="center"/>
          </w:tcPr>
          <w:p w14:paraId="64B89048"/>
        </w:tc>
        <w:tc>
          <w:tcPr>
            <w:tcW w:w="1460" w:type="dxa"/>
            <w:vAlign w:val="center"/>
          </w:tcPr>
          <w:p w14:paraId="38B17CB1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联系电话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</w:p>
        </w:tc>
        <w:tc>
          <w:tcPr>
            <w:tcW w:w="949" w:type="dxa"/>
            <w:vAlign w:val="center"/>
          </w:tcPr>
          <w:p w14:paraId="52528A94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15729386699</w:t>
            </w:r>
          </w:p>
        </w:tc>
      </w:tr>
      <w:tr w14:paraId="2B9F81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91E57C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周次</w:t>
            </w:r>
          </w:p>
        </w:tc>
        <w:tc>
          <w:tcPr>
            <w:tcW w:w="6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566EDB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星期</w:t>
            </w:r>
          </w:p>
        </w:tc>
        <w:tc>
          <w:tcPr>
            <w:tcW w:w="66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93FF56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日期</w:t>
            </w:r>
          </w:p>
        </w:tc>
        <w:tc>
          <w:tcPr>
            <w:tcW w:w="56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ECB7F8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节次</w:t>
            </w:r>
          </w:p>
        </w:tc>
        <w:tc>
          <w:tcPr>
            <w:tcW w:w="85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9F21A1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授课方式</w:t>
            </w:r>
          </w:p>
        </w:tc>
        <w:tc>
          <w:tcPr>
            <w:tcW w:w="127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C6E082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任课教师</w:t>
            </w:r>
          </w:p>
        </w:tc>
        <w:tc>
          <w:tcPr>
            <w:tcW w:w="85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64BB97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地点[容量]</w:t>
            </w:r>
          </w:p>
        </w:tc>
        <w:tc>
          <w:tcPr>
            <w:tcW w:w="16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70AA4F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授课内容</w:t>
            </w:r>
          </w:p>
        </w:tc>
        <w:tc>
          <w:tcPr>
            <w:tcW w:w="22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0193E9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目的与要求</w:t>
            </w:r>
          </w:p>
        </w:tc>
        <w:tc>
          <w:tcPr>
            <w:tcW w:w="241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3CAF96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过程性考核方式</w:t>
            </w:r>
          </w:p>
        </w:tc>
        <w:tc>
          <w:tcPr>
            <w:tcW w:w="14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657DE0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所占分值</w:t>
            </w:r>
          </w:p>
        </w:tc>
        <w:tc>
          <w:tcPr>
            <w:tcW w:w="9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8C451B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备注</w:t>
            </w:r>
          </w:p>
        </w:tc>
      </w:tr>
      <w:tr w14:paraId="0479AF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66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BA529C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6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018731F6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三</w:t>
            </w:r>
          </w:p>
        </w:tc>
        <w:tc>
          <w:tcPr>
            <w:tcW w:w="66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69F18DA3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733E0DF6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3-4</w:t>
            </w:r>
          </w:p>
        </w:tc>
        <w:tc>
          <w:tcPr>
            <w:tcW w:w="85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5079F443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线下</w:t>
            </w:r>
          </w:p>
        </w:tc>
        <w:tc>
          <w:tcPr>
            <w:tcW w:w="127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199079B6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王妍[副教授]</w:t>
            </w:r>
          </w:p>
        </w:tc>
        <w:tc>
          <w:tcPr>
            <w:tcW w:w="853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24E0B4F7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E302</w:t>
            </w:r>
          </w:p>
        </w:tc>
        <w:tc>
          <w:tcPr>
            <w:tcW w:w="160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09334460">
            <w:pPr>
              <w:widowControl/>
              <w:numPr>
                <w:ilvl w:val="0"/>
                <w:numId w:val="0"/>
              </w:numPr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第1章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领导学导论</w:t>
            </w:r>
          </w:p>
          <w:p w14:paraId="276E807D">
            <w:pPr>
              <w:widowControl/>
              <w:numPr>
                <w:ilvl w:val="0"/>
                <w:numId w:val="0"/>
              </w:numPr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  <w:t>(1)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课程导入与学科框架</w:t>
            </w:r>
          </w:p>
          <w:p w14:paraId="1841922B"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- 课程目标/要求与评价结构（过程性2分/次）</w:t>
            </w:r>
          </w:p>
          <w:p w14:paraId="4579CB97"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- 领导现象与学习路径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从“现象—概念—模型—应用”</w:t>
            </w:r>
          </w:p>
          <w:p w14:paraId="57AC85CC"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- 领导/管理/统治/治理的初步辨析</w:t>
            </w:r>
          </w:p>
          <w:p w14:paraId="5F959523"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案例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班委/学生会竞选中的“领导”现象（要素识别）</w:t>
            </w:r>
          </w:p>
        </w:tc>
        <w:tc>
          <w:tcPr>
            <w:tcW w:w="222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400362AF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1) 明确课程学习要求、课堂纪律与考核构成；</w:t>
            </w:r>
          </w:p>
          <w:p w14:paraId="1D49C680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2) 掌握“领导/管理/统治/治理”等核心概念的边界；</w:t>
            </w:r>
          </w:p>
          <w:p w14:paraId="22583511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3) 形成对领导学知识结构的整体认识，为后续章节建立分析框架。</w:t>
            </w:r>
          </w:p>
        </w:tc>
        <w:tc>
          <w:tcPr>
            <w:tcW w:w="241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1D9365BA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签到（0.5分）+提问互动（0.5分）+随堂小测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概念辨析（1分）</w:t>
            </w:r>
          </w:p>
        </w:tc>
        <w:tc>
          <w:tcPr>
            <w:tcW w:w="14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3826BADD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94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58D73708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课前阅读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第1章（导论部分）</w:t>
            </w:r>
          </w:p>
          <w:p w14:paraId="50B60653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课堂产出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概念辨析对照表（1页）</w:t>
            </w:r>
          </w:p>
        </w:tc>
      </w:tr>
      <w:tr w14:paraId="0161F8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66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54E5FD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6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5008B649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五</w:t>
            </w:r>
          </w:p>
        </w:tc>
        <w:tc>
          <w:tcPr>
            <w:tcW w:w="66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63C37BC3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23E79001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5-6</w:t>
            </w:r>
          </w:p>
        </w:tc>
        <w:tc>
          <w:tcPr>
            <w:tcW w:w="85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423BA391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线下</w:t>
            </w:r>
          </w:p>
        </w:tc>
        <w:tc>
          <w:tcPr>
            <w:tcW w:w="127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6023120E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王妍[副教授]</w:t>
            </w:r>
          </w:p>
        </w:tc>
        <w:tc>
          <w:tcPr>
            <w:tcW w:w="853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3D6F7DD4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E302</w:t>
            </w:r>
          </w:p>
        </w:tc>
        <w:tc>
          <w:tcPr>
            <w:tcW w:w="160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3396960D">
            <w:pPr>
              <w:widowControl/>
              <w:numPr>
                <w:ilvl w:val="0"/>
                <w:numId w:val="0"/>
              </w:numPr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第1章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领导学导论</w:t>
            </w:r>
          </w:p>
          <w:p w14:paraId="253905CE">
            <w:pPr>
              <w:widowControl/>
              <w:numPr>
                <w:ilvl w:val="0"/>
                <w:numId w:val="0"/>
              </w:numPr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  <w:t>(2)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研究对象、意义与研究方法</w:t>
            </w:r>
          </w:p>
          <w:p w14:paraId="0C40C3C3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- 领导学研究对象与基本范畴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领导者/被领导者/情境/过程/结果</w:t>
            </w:r>
          </w:p>
          <w:p w14:paraId="441C811A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- 学习领导学的意义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公共部门治理与组织绩效</w:t>
            </w:r>
          </w:p>
          <w:p w14:paraId="3102E4AF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- 常用研究方法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历史分析、比较研究、案例研究、调查法、实验/情境模拟等</w:t>
            </w:r>
          </w:p>
          <w:p w14:paraId="03BDB005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案例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公共危机处置中的“领导 vs 管理”（情境讨论）</w:t>
            </w:r>
          </w:p>
        </w:tc>
        <w:tc>
          <w:tcPr>
            <w:tcW w:w="222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56278CAF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1) 明确领导学研究的对象与核心范畴，能够提出可研究的问题；</w:t>
            </w:r>
          </w:p>
          <w:p w14:paraId="161FABE3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2) 理解学习领导学对公共管理实践的价值；</w:t>
            </w:r>
          </w:p>
          <w:p w14:paraId="6A0D5A32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3) 掌握常用研究方法的适用场景，能为一个问题选择合适方法。</w:t>
            </w:r>
          </w:p>
        </w:tc>
        <w:tc>
          <w:tcPr>
            <w:tcW w:w="241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557BF45B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签到（0.5分）+案例讨论（0.5分）+课堂练习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方法匹配（1分）</w:t>
            </w:r>
          </w:p>
        </w:tc>
        <w:tc>
          <w:tcPr>
            <w:tcW w:w="14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755CF121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94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6922867A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作业1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选1个公共事件（或校园治理事件），完成“研究问题—变量/要素—方法选择”简表（300字左右）</w:t>
            </w:r>
          </w:p>
        </w:tc>
      </w:tr>
      <w:tr w14:paraId="321CFB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6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C5A2C2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6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2ECF1B50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三</w:t>
            </w:r>
          </w:p>
        </w:tc>
        <w:tc>
          <w:tcPr>
            <w:tcW w:w="66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3041E9E3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42C75B12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3-4</w:t>
            </w:r>
          </w:p>
        </w:tc>
        <w:tc>
          <w:tcPr>
            <w:tcW w:w="85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5B7D8531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线下</w:t>
            </w:r>
          </w:p>
        </w:tc>
        <w:tc>
          <w:tcPr>
            <w:tcW w:w="127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05BDDDE6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王妍[副教授]</w:t>
            </w:r>
          </w:p>
        </w:tc>
        <w:tc>
          <w:tcPr>
            <w:tcW w:w="853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38FE3867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E302</w:t>
            </w:r>
          </w:p>
        </w:tc>
        <w:tc>
          <w:tcPr>
            <w:tcW w:w="160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6337456F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第2章 领导的本质与基本要素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领导活动五要素（领导者/被领导者/环境/目标/方式方法）</w:t>
            </w:r>
          </w:p>
        </w:tc>
        <w:tc>
          <w:tcPr>
            <w:tcW w:w="222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7ED2F914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能用“五要素”解释领导活动；区分领导、管理、统治的边界</w:t>
            </w:r>
          </w:p>
        </w:tc>
        <w:tc>
          <w:tcPr>
            <w:tcW w:w="241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7756B28C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课堂签到+提问互动（1分）；课堂练习（要素拆解）（1分）</w:t>
            </w:r>
          </w:p>
        </w:tc>
        <w:tc>
          <w:tcPr>
            <w:tcW w:w="14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401952C5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94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5960FD7D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课堂练习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用五要素拆解“刘邦—萧何”案例</w:t>
            </w:r>
          </w:p>
        </w:tc>
      </w:tr>
      <w:tr w14:paraId="41FE94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6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E54951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6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6C42DC9A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五</w:t>
            </w:r>
          </w:p>
        </w:tc>
        <w:tc>
          <w:tcPr>
            <w:tcW w:w="66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5E2088E2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7DCE9983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5-6</w:t>
            </w:r>
          </w:p>
        </w:tc>
        <w:tc>
          <w:tcPr>
            <w:tcW w:w="85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12552E42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线下</w:t>
            </w:r>
          </w:p>
        </w:tc>
        <w:tc>
          <w:tcPr>
            <w:tcW w:w="127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652C78AF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王妍[副教授]</w:t>
            </w:r>
          </w:p>
        </w:tc>
        <w:tc>
          <w:tcPr>
            <w:tcW w:w="853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3B7C06E8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E302</w:t>
            </w:r>
          </w:p>
        </w:tc>
        <w:tc>
          <w:tcPr>
            <w:tcW w:w="160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3C0D1035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第2章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领导关系与领导过程概览</w:t>
            </w:r>
          </w:p>
        </w:tc>
        <w:tc>
          <w:tcPr>
            <w:tcW w:w="222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07F90D74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理解领导过程的基本环节与关键影响因素；形成系统化分析框架</w:t>
            </w:r>
          </w:p>
        </w:tc>
        <w:tc>
          <w:tcPr>
            <w:tcW w:w="241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4BF86E66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课堂签到（1分）；小组讨论汇报（1分）</w:t>
            </w:r>
          </w:p>
        </w:tc>
        <w:tc>
          <w:tcPr>
            <w:tcW w:w="14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61162B6E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94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643EC44E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分组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每组选择1个组织场景，绘制领导过程图</w:t>
            </w:r>
          </w:p>
        </w:tc>
      </w:tr>
      <w:tr w14:paraId="108689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66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8AEDA9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6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F7D9C7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三</w:t>
            </w:r>
          </w:p>
        </w:tc>
        <w:tc>
          <w:tcPr>
            <w:tcW w:w="66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397CE7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E5F127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3-4</w:t>
            </w:r>
          </w:p>
        </w:tc>
        <w:tc>
          <w:tcPr>
            <w:tcW w:w="85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CF854E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线下</w:t>
            </w:r>
          </w:p>
        </w:tc>
        <w:tc>
          <w:tcPr>
            <w:tcW w:w="127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D02989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王妍[副教授]</w:t>
            </w:r>
          </w:p>
        </w:tc>
        <w:tc>
          <w:tcPr>
            <w:tcW w:w="85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91FEC7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E302</w:t>
            </w:r>
          </w:p>
        </w:tc>
        <w:tc>
          <w:tcPr>
            <w:tcW w:w="16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D8A660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第3章 领导价值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含义、特性与内容</w:t>
            </w:r>
          </w:p>
        </w:tc>
        <w:tc>
          <w:tcPr>
            <w:tcW w:w="22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0D1271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掌握领导价值的内涵与两种形态；能用价值视角解释领导行为与结果差异</w:t>
            </w:r>
          </w:p>
        </w:tc>
        <w:tc>
          <w:tcPr>
            <w:tcW w:w="241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26344C2E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课堂签到+提问互动（1分）；随堂小测（1分）</w:t>
            </w:r>
          </w:p>
        </w:tc>
        <w:tc>
          <w:tcPr>
            <w:tcW w:w="14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0197E6B2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94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0F549EB0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阅读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第3章3.1；准备案例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领导价值冲突</w:t>
            </w:r>
          </w:p>
        </w:tc>
      </w:tr>
      <w:tr w14:paraId="00BF11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66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3C99F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6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5B3FC0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五</w:t>
            </w:r>
          </w:p>
        </w:tc>
        <w:tc>
          <w:tcPr>
            <w:tcW w:w="66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1DC2EB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528AAE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5-6</w:t>
            </w:r>
          </w:p>
        </w:tc>
        <w:tc>
          <w:tcPr>
            <w:tcW w:w="85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75A8D8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线下</w:t>
            </w:r>
          </w:p>
        </w:tc>
        <w:tc>
          <w:tcPr>
            <w:tcW w:w="127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C5BD53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王妍[副教授]</w:t>
            </w:r>
          </w:p>
        </w:tc>
        <w:tc>
          <w:tcPr>
            <w:tcW w:w="85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3F8D6A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E302</w:t>
            </w:r>
          </w:p>
        </w:tc>
        <w:tc>
          <w:tcPr>
            <w:tcW w:w="16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F339D4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第3章 领导目的与目标、职能与职责（目标制定原则）</w:t>
            </w:r>
          </w:p>
        </w:tc>
        <w:tc>
          <w:tcPr>
            <w:tcW w:w="22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49EB3C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掌握领导目标种类与制定原则；理解领导职能与职责的主要内容</w:t>
            </w:r>
          </w:p>
        </w:tc>
        <w:tc>
          <w:tcPr>
            <w:tcW w:w="241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3371C965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课堂签到（1分）；课堂案例分析（1分）</w:t>
            </w:r>
          </w:p>
        </w:tc>
        <w:tc>
          <w:tcPr>
            <w:tcW w:w="14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2BA44E8A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94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51DA0E87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作业2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为某班级/社团制定1个SMART目标并说明原则依据</w:t>
            </w:r>
          </w:p>
        </w:tc>
      </w:tr>
      <w:tr w14:paraId="3C41C4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66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4DAC42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6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BD958B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三</w:t>
            </w:r>
          </w:p>
        </w:tc>
        <w:tc>
          <w:tcPr>
            <w:tcW w:w="66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D4A107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EE0FEE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3-4</w:t>
            </w:r>
          </w:p>
        </w:tc>
        <w:tc>
          <w:tcPr>
            <w:tcW w:w="85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7D337E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线下</w:t>
            </w:r>
          </w:p>
        </w:tc>
        <w:tc>
          <w:tcPr>
            <w:tcW w:w="127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96FD60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王妍[副教授]</w:t>
            </w:r>
          </w:p>
        </w:tc>
        <w:tc>
          <w:tcPr>
            <w:tcW w:w="85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EA574D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E302</w:t>
            </w:r>
          </w:p>
        </w:tc>
        <w:tc>
          <w:tcPr>
            <w:tcW w:w="16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9A0D18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第3章 领导分类与构成、领导过程与结果</w:t>
            </w:r>
          </w:p>
        </w:tc>
        <w:tc>
          <w:tcPr>
            <w:tcW w:w="22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287B4B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理解领导分类与构成要素；能从过程—结果链条评价领导效果</w:t>
            </w:r>
          </w:p>
        </w:tc>
        <w:tc>
          <w:tcPr>
            <w:tcW w:w="241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7B47E554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课堂签到+互动（1分）；随堂小测（1分）</w:t>
            </w:r>
          </w:p>
        </w:tc>
        <w:tc>
          <w:tcPr>
            <w:tcW w:w="14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6FE7ECD4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94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2B6BBCFB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课堂讨论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过程控制点有哪些？</w:t>
            </w:r>
          </w:p>
        </w:tc>
      </w:tr>
      <w:tr w14:paraId="0246EB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66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DD1E02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6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5DCE5C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五</w:t>
            </w:r>
          </w:p>
        </w:tc>
        <w:tc>
          <w:tcPr>
            <w:tcW w:w="66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A73FD4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5D8709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5-6</w:t>
            </w:r>
          </w:p>
        </w:tc>
        <w:tc>
          <w:tcPr>
            <w:tcW w:w="85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5A4C22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线下</w:t>
            </w:r>
          </w:p>
        </w:tc>
        <w:tc>
          <w:tcPr>
            <w:tcW w:w="127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2A1ADB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王妍[副教授]</w:t>
            </w:r>
          </w:p>
        </w:tc>
        <w:tc>
          <w:tcPr>
            <w:tcW w:w="85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8B1AED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E302</w:t>
            </w:r>
          </w:p>
        </w:tc>
        <w:tc>
          <w:tcPr>
            <w:tcW w:w="16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DE064C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第3章 领导绩效与领导创新</w:t>
            </w:r>
          </w:p>
        </w:tc>
        <w:tc>
          <w:tcPr>
            <w:tcW w:w="22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EB7AE5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掌握领导绩效评价维度；理解领导创新的实质、内容与制约因素</w:t>
            </w:r>
          </w:p>
        </w:tc>
        <w:tc>
          <w:tcPr>
            <w:tcW w:w="241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7E7E71A8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课堂签到（1分）；案例讨论/头脑风暴（1分）</w:t>
            </w:r>
          </w:p>
        </w:tc>
        <w:tc>
          <w:tcPr>
            <w:tcW w:w="14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10B4555D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94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6778879A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小组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提出1项“领导创新”方案（含目的、路径、风险）</w:t>
            </w:r>
          </w:p>
        </w:tc>
      </w:tr>
      <w:tr w14:paraId="4652CA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66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690E02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6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4AD661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三</w:t>
            </w:r>
          </w:p>
        </w:tc>
        <w:tc>
          <w:tcPr>
            <w:tcW w:w="66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AA317F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F4C35F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3-4</w:t>
            </w:r>
          </w:p>
        </w:tc>
        <w:tc>
          <w:tcPr>
            <w:tcW w:w="85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BB83AA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线下</w:t>
            </w:r>
          </w:p>
        </w:tc>
        <w:tc>
          <w:tcPr>
            <w:tcW w:w="127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09C882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王妍[副教授]</w:t>
            </w:r>
          </w:p>
        </w:tc>
        <w:tc>
          <w:tcPr>
            <w:tcW w:w="85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84CD82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E302</w:t>
            </w:r>
          </w:p>
        </w:tc>
        <w:tc>
          <w:tcPr>
            <w:tcW w:w="16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53A848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第4章 领导规律与领导原则</w:t>
            </w:r>
          </w:p>
        </w:tc>
        <w:tc>
          <w:tcPr>
            <w:tcW w:w="22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2DC055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掌握领导规律、领导原则的基本含义；能在案例中识别并运用原则</w:t>
            </w:r>
          </w:p>
        </w:tc>
        <w:tc>
          <w:tcPr>
            <w:tcW w:w="241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286C2384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课堂签到+提问互动（1分）；随堂小测（1分）</w:t>
            </w:r>
          </w:p>
        </w:tc>
        <w:tc>
          <w:tcPr>
            <w:tcW w:w="14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55F75DB7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94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7E37D944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阅读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第4章；整理“规律/原则”对照清单</w:t>
            </w:r>
          </w:p>
        </w:tc>
      </w:tr>
      <w:tr w14:paraId="7E7CAD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66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F1D63E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6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9D1C24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五</w:t>
            </w:r>
          </w:p>
        </w:tc>
        <w:tc>
          <w:tcPr>
            <w:tcW w:w="66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CE9B0D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BD018A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5-6</w:t>
            </w:r>
          </w:p>
        </w:tc>
        <w:tc>
          <w:tcPr>
            <w:tcW w:w="85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BF2730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线下</w:t>
            </w:r>
          </w:p>
        </w:tc>
        <w:tc>
          <w:tcPr>
            <w:tcW w:w="127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868574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王妍[副教授]</w:t>
            </w:r>
          </w:p>
        </w:tc>
        <w:tc>
          <w:tcPr>
            <w:tcW w:w="85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72FC93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E302</w:t>
            </w:r>
          </w:p>
        </w:tc>
        <w:tc>
          <w:tcPr>
            <w:tcW w:w="16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05EFF4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第4章 领导方式、领导模式与领导艺术/方略</w:t>
            </w:r>
          </w:p>
        </w:tc>
        <w:tc>
          <w:tcPr>
            <w:tcW w:w="22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F0F6C5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理解方式、模式、方法、艺术、方略的区别与联系；能结合情境选择工具</w:t>
            </w:r>
          </w:p>
        </w:tc>
        <w:tc>
          <w:tcPr>
            <w:tcW w:w="241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30EAF624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课堂签到（1分）；情境选择题（1分）</w:t>
            </w:r>
          </w:p>
        </w:tc>
        <w:tc>
          <w:tcPr>
            <w:tcW w:w="14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483A47F2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94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58B058B0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作业3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给定情境选择领导方式并说明理由（200-300字）</w:t>
            </w:r>
          </w:p>
        </w:tc>
      </w:tr>
      <w:tr w14:paraId="408A1F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66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E4AFC2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6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EBE0B1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三</w:t>
            </w:r>
          </w:p>
        </w:tc>
        <w:tc>
          <w:tcPr>
            <w:tcW w:w="66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65D765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58436B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3-4</w:t>
            </w:r>
          </w:p>
        </w:tc>
        <w:tc>
          <w:tcPr>
            <w:tcW w:w="85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A307F8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线下</w:t>
            </w:r>
          </w:p>
        </w:tc>
        <w:tc>
          <w:tcPr>
            <w:tcW w:w="127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4CC13F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王妍[副教授]</w:t>
            </w:r>
          </w:p>
        </w:tc>
        <w:tc>
          <w:tcPr>
            <w:tcW w:w="85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14FB49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E302</w:t>
            </w:r>
          </w:p>
        </w:tc>
        <w:tc>
          <w:tcPr>
            <w:tcW w:w="16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D82775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第5章 领导主体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概念、特点与构成；领导机构结构形式</w:t>
            </w:r>
          </w:p>
        </w:tc>
        <w:tc>
          <w:tcPr>
            <w:tcW w:w="22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8189CA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掌握领导主体与领导机构的内涵；理解领导主体特点与机构结构类型</w:t>
            </w:r>
          </w:p>
        </w:tc>
        <w:tc>
          <w:tcPr>
            <w:tcW w:w="241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4D7DD98C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课堂签到+提问互动（1分）；随堂小测（1分）</w:t>
            </w:r>
          </w:p>
        </w:tc>
        <w:tc>
          <w:tcPr>
            <w:tcW w:w="14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2BE4D616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94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75C35BB1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阅读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第5章5.1；画出1种领导机构结构示意图</w:t>
            </w:r>
          </w:p>
        </w:tc>
      </w:tr>
      <w:tr w14:paraId="56BC89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66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E08AA6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6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E4CDD1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五</w:t>
            </w:r>
          </w:p>
        </w:tc>
        <w:tc>
          <w:tcPr>
            <w:tcW w:w="66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591ADE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7D1F9B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5-6</w:t>
            </w:r>
          </w:p>
        </w:tc>
        <w:tc>
          <w:tcPr>
            <w:tcW w:w="85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EBB26B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线下</w:t>
            </w:r>
          </w:p>
        </w:tc>
        <w:tc>
          <w:tcPr>
            <w:tcW w:w="127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4E3DA1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王妍[副教授]</w:t>
            </w:r>
          </w:p>
        </w:tc>
        <w:tc>
          <w:tcPr>
            <w:tcW w:w="85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DEC4E1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E302</w:t>
            </w:r>
          </w:p>
        </w:tc>
        <w:tc>
          <w:tcPr>
            <w:tcW w:w="16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8F8F32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第5章 领导角色与领导客体；主体—客体关系</w:t>
            </w:r>
          </w:p>
        </w:tc>
        <w:tc>
          <w:tcPr>
            <w:tcW w:w="22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300653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掌握领导角色内涵与主要类型；理解领导客体特征及主体—客体互动关系</w:t>
            </w:r>
          </w:p>
        </w:tc>
        <w:tc>
          <w:tcPr>
            <w:tcW w:w="241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79C748EE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课堂签到（1分）；小组讨论汇报（1分）</w:t>
            </w:r>
          </w:p>
        </w:tc>
        <w:tc>
          <w:tcPr>
            <w:tcW w:w="14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4C6DF4C0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94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5624285C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课堂讨论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如何评鉴/监督领导主体（列举途径）</w:t>
            </w:r>
          </w:p>
        </w:tc>
      </w:tr>
      <w:tr w14:paraId="798616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66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943E8E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6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664F7F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三</w:t>
            </w:r>
          </w:p>
        </w:tc>
        <w:tc>
          <w:tcPr>
            <w:tcW w:w="66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2E73A6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349207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3-4</w:t>
            </w:r>
          </w:p>
        </w:tc>
        <w:tc>
          <w:tcPr>
            <w:tcW w:w="85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4EE001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线下</w:t>
            </w:r>
          </w:p>
        </w:tc>
        <w:tc>
          <w:tcPr>
            <w:tcW w:w="127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D0D68D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王妍[副教授]</w:t>
            </w:r>
          </w:p>
        </w:tc>
        <w:tc>
          <w:tcPr>
            <w:tcW w:w="85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7FB05F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E302</w:t>
            </w:r>
          </w:p>
        </w:tc>
        <w:tc>
          <w:tcPr>
            <w:tcW w:w="16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94E262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第6章 领导素质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概念、意义与基本构成</w:t>
            </w:r>
          </w:p>
        </w:tc>
        <w:tc>
          <w:tcPr>
            <w:tcW w:w="22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CCD419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掌握领导素质界定及其重要性；理解素质结构与提升路径</w:t>
            </w:r>
          </w:p>
        </w:tc>
        <w:tc>
          <w:tcPr>
            <w:tcW w:w="241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39E09B48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课堂签到+提问互动（1分）；随堂小测（1分）</w:t>
            </w:r>
          </w:p>
        </w:tc>
        <w:tc>
          <w:tcPr>
            <w:tcW w:w="14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0EBDDF49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94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6166C792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阅读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第6章6.1；自评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我的领导素质优势/短板</w:t>
            </w:r>
          </w:p>
        </w:tc>
      </w:tr>
      <w:tr w14:paraId="63C8E4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66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896C3B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6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47AB36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五</w:t>
            </w:r>
          </w:p>
        </w:tc>
        <w:tc>
          <w:tcPr>
            <w:tcW w:w="66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44C837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72D9B6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5-6</w:t>
            </w:r>
          </w:p>
        </w:tc>
        <w:tc>
          <w:tcPr>
            <w:tcW w:w="85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5A34BE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线下</w:t>
            </w:r>
          </w:p>
        </w:tc>
        <w:tc>
          <w:tcPr>
            <w:tcW w:w="127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A4090F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王妍[副教授]</w:t>
            </w:r>
          </w:p>
        </w:tc>
        <w:tc>
          <w:tcPr>
            <w:tcW w:w="85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788209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E302</w:t>
            </w:r>
          </w:p>
        </w:tc>
        <w:tc>
          <w:tcPr>
            <w:tcW w:w="16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CBE6BE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第6章 领导素质的主要内涵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政治/道德/思想/法律等</w:t>
            </w:r>
          </w:p>
        </w:tc>
        <w:tc>
          <w:tcPr>
            <w:tcW w:w="22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7D10A2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能描述关键素质内涵并结合案例说明；形成“素质—行为—结果”链条</w:t>
            </w:r>
          </w:p>
        </w:tc>
        <w:tc>
          <w:tcPr>
            <w:tcW w:w="241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4598248F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课堂签到（1分）；案例分析（1分）</w:t>
            </w:r>
          </w:p>
        </w:tc>
        <w:tc>
          <w:tcPr>
            <w:tcW w:w="14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701E5614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94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03B51528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作业4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选1位公共领导者，分析其关键素质（400字）</w:t>
            </w:r>
          </w:p>
        </w:tc>
      </w:tr>
      <w:tr w14:paraId="2C1630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66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343AF8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9</w:t>
            </w:r>
          </w:p>
        </w:tc>
        <w:tc>
          <w:tcPr>
            <w:tcW w:w="6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25A1A3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三</w:t>
            </w:r>
          </w:p>
        </w:tc>
        <w:tc>
          <w:tcPr>
            <w:tcW w:w="66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14A941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E79659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3-4</w:t>
            </w:r>
          </w:p>
        </w:tc>
        <w:tc>
          <w:tcPr>
            <w:tcW w:w="85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1C3F15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线下</w:t>
            </w:r>
          </w:p>
        </w:tc>
        <w:tc>
          <w:tcPr>
            <w:tcW w:w="127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20A082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王妍[副教授]</w:t>
            </w:r>
          </w:p>
        </w:tc>
        <w:tc>
          <w:tcPr>
            <w:tcW w:w="85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9E76B9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E302</w:t>
            </w:r>
          </w:p>
        </w:tc>
        <w:tc>
          <w:tcPr>
            <w:tcW w:w="16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93676B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第7章 领导人才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界定、特征、地位与作用</w:t>
            </w:r>
          </w:p>
        </w:tc>
        <w:tc>
          <w:tcPr>
            <w:tcW w:w="22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594A3B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掌握领导人才概念与关键特征；理解其在领导活动中的作用机制</w:t>
            </w:r>
          </w:p>
        </w:tc>
        <w:tc>
          <w:tcPr>
            <w:tcW w:w="241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046AC2D7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课堂签到+提问互动（1分）；随堂小测（1分）</w:t>
            </w:r>
          </w:p>
        </w:tc>
        <w:tc>
          <w:tcPr>
            <w:tcW w:w="14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319B26F0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94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7E9BFB63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阅读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第7章7.1；课堂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人才观观点摘录</w:t>
            </w:r>
          </w:p>
        </w:tc>
      </w:tr>
      <w:tr w14:paraId="4122FC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66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D3BA25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9</w:t>
            </w:r>
          </w:p>
        </w:tc>
        <w:tc>
          <w:tcPr>
            <w:tcW w:w="6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05018D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五</w:t>
            </w:r>
          </w:p>
        </w:tc>
        <w:tc>
          <w:tcPr>
            <w:tcW w:w="66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776A95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6F6B29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5-6</w:t>
            </w:r>
          </w:p>
        </w:tc>
        <w:tc>
          <w:tcPr>
            <w:tcW w:w="85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8E99F2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线下</w:t>
            </w:r>
          </w:p>
        </w:tc>
        <w:tc>
          <w:tcPr>
            <w:tcW w:w="127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5C8536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王妍[副教授]</w:t>
            </w:r>
          </w:p>
        </w:tc>
        <w:tc>
          <w:tcPr>
            <w:tcW w:w="85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7BC8F8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E302</w:t>
            </w:r>
          </w:p>
        </w:tc>
        <w:tc>
          <w:tcPr>
            <w:tcW w:w="16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9DA5B6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第7章 领导人才的选拔、使用与培养（原则与方法）</w:t>
            </w:r>
          </w:p>
        </w:tc>
        <w:tc>
          <w:tcPr>
            <w:tcW w:w="22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AEE5DE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理解领导人才选拔使用的基本原则；能提出培养与造就的可行路径</w:t>
            </w:r>
          </w:p>
        </w:tc>
        <w:tc>
          <w:tcPr>
            <w:tcW w:w="241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183F07AA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课堂签到（1分）；小组方案设计（1分）</w:t>
            </w:r>
          </w:p>
        </w:tc>
        <w:tc>
          <w:tcPr>
            <w:tcW w:w="14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21EBE0FE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94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2E54EAFE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小组任务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设计“干部/骨干培养方案”1页</w:t>
            </w:r>
          </w:p>
        </w:tc>
      </w:tr>
      <w:tr w14:paraId="0EAFE1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66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FDE6BA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6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83ED59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三</w:t>
            </w:r>
          </w:p>
        </w:tc>
        <w:tc>
          <w:tcPr>
            <w:tcW w:w="66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467FC7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09C067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3-4</w:t>
            </w:r>
          </w:p>
        </w:tc>
        <w:tc>
          <w:tcPr>
            <w:tcW w:w="85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E084E3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线下</w:t>
            </w:r>
          </w:p>
        </w:tc>
        <w:tc>
          <w:tcPr>
            <w:tcW w:w="127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3FAA3C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王妍[副教授]</w:t>
            </w:r>
          </w:p>
        </w:tc>
        <w:tc>
          <w:tcPr>
            <w:tcW w:w="85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81A89A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E302</w:t>
            </w:r>
          </w:p>
        </w:tc>
        <w:tc>
          <w:tcPr>
            <w:tcW w:w="16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9A744F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第8章 领导环境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概念、特点与构成</w:t>
            </w:r>
          </w:p>
        </w:tc>
        <w:tc>
          <w:tcPr>
            <w:tcW w:w="22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46D13A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掌握领导环境定义、特点（客观/复杂/动态/可塑等）；理解环境分类</w:t>
            </w:r>
          </w:p>
        </w:tc>
        <w:tc>
          <w:tcPr>
            <w:tcW w:w="241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66AC4006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课堂签到+提问互动（1分）；随堂小测（1分）</w:t>
            </w:r>
          </w:p>
        </w:tc>
        <w:tc>
          <w:tcPr>
            <w:tcW w:w="14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1305E1A9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94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019C731E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阅读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第8章8.1；用实例区分自然/社会环境</w:t>
            </w:r>
          </w:p>
        </w:tc>
      </w:tr>
      <w:tr w14:paraId="4EE0F4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66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6BBF0D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6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ADA489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五</w:t>
            </w:r>
          </w:p>
        </w:tc>
        <w:tc>
          <w:tcPr>
            <w:tcW w:w="66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E6D030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5769C9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5-6</w:t>
            </w:r>
          </w:p>
        </w:tc>
        <w:tc>
          <w:tcPr>
            <w:tcW w:w="85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840E0D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线下</w:t>
            </w:r>
          </w:p>
        </w:tc>
        <w:tc>
          <w:tcPr>
            <w:tcW w:w="127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987D97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王妍[副教授]</w:t>
            </w:r>
          </w:p>
        </w:tc>
        <w:tc>
          <w:tcPr>
            <w:tcW w:w="85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DFE0DF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E302</w:t>
            </w:r>
          </w:p>
        </w:tc>
        <w:tc>
          <w:tcPr>
            <w:tcW w:w="16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693CAB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第8章 领导关系与环境—领导的相互作用</w:t>
            </w:r>
          </w:p>
        </w:tc>
        <w:tc>
          <w:tcPr>
            <w:tcW w:w="22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B9BC25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理解领导关系类型；能分析环境对领导行为与绩效的制约与塑造</w:t>
            </w:r>
          </w:p>
        </w:tc>
        <w:tc>
          <w:tcPr>
            <w:tcW w:w="241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743ACADB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课堂签到（1分）；案例讨论（1分）</w:t>
            </w:r>
          </w:p>
        </w:tc>
        <w:tc>
          <w:tcPr>
            <w:tcW w:w="14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66081B33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94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46426809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作业5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分析一个组织中的外部/内部环境及对领导的影响（400字）</w:t>
            </w:r>
          </w:p>
        </w:tc>
      </w:tr>
      <w:tr w14:paraId="79D962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66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2578FA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11</w:t>
            </w:r>
          </w:p>
        </w:tc>
        <w:tc>
          <w:tcPr>
            <w:tcW w:w="6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FAAFA2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三</w:t>
            </w:r>
          </w:p>
        </w:tc>
        <w:tc>
          <w:tcPr>
            <w:tcW w:w="66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15A889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741FD0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3-4</w:t>
            </w:r>
          </w:p>
        </w:tc>
        <w:tc>
          <w:tcPr>
            <w:tcW w:w="85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FA54FF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线下</w:t>
            </w:r>
          </w:p>
        </w:tc>
        <w:tc>
          <w:tcPr>
            <w:tcW w:w="127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DA099F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王妍[副教授]</w:t>
            </w:r>
          </w:p>
        </w:tc>
        <w:tc>
          <w:tcPr>
            <w:tcW w:w="85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45DEED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E302</w:t>
            </w:r>
          </w:p>
        </w:tc>
        <w:tc>
          <w:tcPr>
            <w:tcW w:w="16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73FF8D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第9章 领导体制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含义、特征与构成；体制对领导行为的影响</w:t>
            </w:r>
          </w:p>
        </w:tc>
        <w:tc>
          <w:tcPr>
            <w:tcW w:w="22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BAC1C6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掌握领导体制三层含义与关键特性；能用案例解释体制影响</w:t>
            </w:r>
          </w:p>
        </w:tc>
        <w:tc>
          <w:tcPr>
            <w:tcW w:w="241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6D05F62F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课堂签到+提问互动（1分）；随堂小测（1分）</w:t>
            </w:r>
          </w:p>
        </w:tc>
        <w:tc>
          <w:tcPr>
            <w:tcW w:w="14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3F2A418E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94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02838410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课堂案例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分粥故事——制度设计的逻辑</w:t>
            </w:r>
          </w:p>
        </w:tc>
      </w:tr>
      <w:tr w14:paraId="39F70B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66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95F90E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11</w:t>
            </w:r>
          </w:p>
        </w:tc>
        <w:tc>
          <w:tcPr>
            <w:tcW w:w="6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1B2F03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五</w:t>
            </w:r>
          </w:p>
        </w:tc>
        <w:tc>
          <w:tcPr>
            <w:tcW w:w="66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9B27C4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4AE6A2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5-6</w:t>
            </w:r>
          </w:p>
        </w:tc>
        <w:tc>
          <w:tcPr>
            <w:tcW w:w="85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42A336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线下</w:t>
            </w:r>
          </w:p>
        </w:tc>
        <w:tc>
          <w:tcPr>
            <w:tcW w:w="127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3034B1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王妍[副教授]</w:t>
            </w:r>
          </w:p>
        </w:tc>
        <w:tc>
          <w:tcPr>
            <w:tcW w:w="85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57E877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E302</w:t>
            </w:r>
          </w:p>
        </w:tc>
        <w:tc>
          <w:tcPr>
            <w:tcW w:w="16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D9D4FE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第10章 领导的日常与应急管理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领导与管理关系、管理范畴</w:t>
            </w:r>
          </w:p>
        </w:tc>
        <w:tc>
          <w:tcPr>
            <w:tcW w:w="22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68CF14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理解领导抓管理的意义；掌握内务/外勤、常规/应急管理基本框架</w:t>
            </w:r>
          </w:p>
        </w:tc>
        <w:tc>
          <w:tcPr>
            <w:tcW w:w="241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530F5823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课堂签到（1分）；随堂小测（1分）</w:t>
            </w:r>
          </w:p>
        </w:tc>
        <w:tc>
          <w:tcPr>
            <w:tcW w:w="14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53907485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94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3B4372EE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阅读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第10章10.1；准备危机管理案例</w:t>
            </w:r>
          </w:p>
        </w:tc>
      </w:tr>
      <w:tr w14:paraId="5FE3AA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66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D8F771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12</w:t>
            </w:r>
          </w:p>
        </w:tc>
        <w:tc>
          <w:tcPr>
            <w:tcW w:w="6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E91E9C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三</w:t>
            </w:r>
          </w:p>
        </w:tc>
        <w:tc>
          <w:tcPr>
            <w:tcW w:w="66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76DDA2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63FD61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3-4</w:t>
            </w:r>
          </w:p>
        </w:tc>
        <w:tc>
          <w:tcPr>
            <w:tcW w:w="85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AB7E4C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线下</w:t>
            </w:r>
          </w:p>
        </w:tc>
        <w:tc>
          <w:tcPr>
            <w:tcW w:w="127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94274A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王妍[副教授]</w:t>
            </w:r>
          </w:p>
        </w:tc>
        <w:tc>
          <w:tcPr>
            <w:tcW w:w="85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A372D3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管理学实验室B203[0]</w:t>
            </w:r>
          </w:p>
        </w:tc>
        <w:tc>
          <w:tcPr>
            <w:tcW w:w="16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DD2058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第11章 领导决策（一）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决策的界定、实质与意义；决策的具体含义</w:t>
            </w:r>
          </w:p>
        </w:tc>
        <w:tc>
          <w:tcPr>
            <w:tcW w:w="22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FAB4E8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理解领导决策在领导活动中的核心地位；掌握领导决策的基本内涵与特征</w:t>
            </w:r>
          </w:p>
        </w:tc>
        <w:tc>
          <w:tcPr>
            <w:tcW w:w="241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7A83E400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课堂签到（1分）；提问互动（1分）</w:t>
            </w:r>
          </w:p>
        </w:tc>
        <w:tc>
          <w:tcPr>
            <w:tcW w:w="14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33182314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94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41AFF8B3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阅读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第11章11.1；思考“三季人”故事的启示</w:t>
            </w:r>
          </w:p>
        </w:tc>
      </w:tr>
      <w:tr w14:paraId="62AF85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66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C5A0AE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12</w:t>
            </w:r>
          </w:p>
        </w:tc>
        <w:tc>
          <w:tcPr>
            <w:tcW w:w="6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12EF8B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五</w:t>
            </w:r>
          </w:p>
        </w:tc>
        <w:tc>
          <w:tcPr>
            <w:tcW w:w="66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D81FD4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B4076B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5-6</w:t>
            </w:r>
          </w:p>
        </w:tc>
        <w:tc>
          <w:tcPr>
            <w:tcW w:w="85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273C79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线下</w:t>
            </w:r>
          </w:p>
        </w:tc>
        <w:tc>
          <w:tcPr>
            <w:tcW w:w="127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2ACCB9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王妍[副教授]</w:t>
            </w:r>
          </w:p>
        </w:tc>
        <w:tc>
          <w:tcPr>
            <w:tcW w:w="85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DDF10E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管理学实验室B203[0]</w:t>
            </w:r>
          </w:p>
        </w:tc>
        <w:tc>
          <w:tcPr>
            <w:tcW w:w="16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832A34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第11章 领导决策（二）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科学决策原理；科学决策程序与步骤；决策失误与避免</w:t>
            </w:r>
          </w:p>
        </w:tc>
        <w:tc>
          <w:tcPr>
            <w:tcW w:w="22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8A1B6D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掌握科学决策的含义、特征与基本程序；能用案例分析决策失误原因并提出改进</w:t>
            </w:r>
          </w:p>
        </w:tc>
        <w:tc>
          <w:tcPr>
            <w:tcW w:w="241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0BF153FD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课堂签到（1分）；随堂小测/案例讨论（1分）</w:t>
            </w:r>
          </w:p>
        </w:tc>
        <w:tc>
          <w:tcPr>
            <w:tcW w:w="14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65C21761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94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0C64526D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阅读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第11章11.2—11.5；案例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城市容纳费决策</w:t>
            </w:r>
          </w:p>
        </w:tc>
      </w:tr>
      <w:tr w14:paraId="7879EA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66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9E5799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13</w:t>
            </w:r>
          </w:p>
        </w:tc>
        <w:tc>
          <w:tcPr>
            <w:tcW w:w="6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3243D0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三</w:t>
            </w:r>
          </w:p>
        </w:tc>
        <w:tc>
          <w:tcPr>
            <w:tcW w:w="66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87D1B6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631E49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3-4</w:t>
            </w:r>
          </w:p>
        </w:tc>
        <w:tc>
          <w:tcPr>
            <w:tcW w:w="85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BC1B26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线下</w:t>
            </w:r>
          </w:p>
        </w:tc>
        <w:tc>
          <w:tcPr>
            <w:tcW w:w="127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3596A7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王妍[副教授]</w:t>
            </w:r>
          </w:p>
        </w:tc>
        <w:tc>
          <w:tcPr>
            <w:tcW w:w="85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F75C5E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管理学实验室B203[0]</w:t>
            </w:r>
          </w:p>
        </w:tc>
        <w:tc>
          <w:tcPr>
            <w:tcW w:w="16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FBC320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第12章 领导决策的实施（一）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动员—含义、意义、内容与方法</w:t>
            </w:r>
          </w:p>
        </w:tc>
        <w:tc>
          <w:tcPr>
            <w:tcW w:w="22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C214A4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理解决策实施中动员的作用；掌握决策公布、宣传说明及动员方法要点</w:t>
            </w:r>
          </w:p>
        </w:tc>
        <w:tc>
          <w:tcPr>
            <w:tcW w:w="241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5CD54730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课堂签到（1分）；课堂讨论（1分）</w:t>
            </w:r>
          </w:p>
        </w:tc>
        <w:tc>
          <w:tcPr>
            <w:tcW w:w="14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257F58DA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94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07EA78FC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阅读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第12章第一节；结合公共政策宣传实例</w:t>
            </w:r>
          </w:p>
        </w:tc>
      </w:tr>
      <w:tr w14:paraId="6FDABB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66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5B40F1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13</w:t>
            </w:r>
          </w:p>
        </w:tc>
        <w:tc>
          <w:tcPr>
            <w:tcW w:w="6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77D24D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五</w:t>
            </w:r>
          </w:p>
        </w:tc>
        <w:tc>
          <w:tcPr>
            <w:tcW w:w="66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85003B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66526F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5-6</w:t>
            </w:r>
          </w:p>
        </w:tc>
        <w:tc>
          <w:tcPr>
            <w:tcW w:w="85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7E35D8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线下</w:t>
            </w:r>
          </w:p>
        </w:tc>
        <w:tc>
          <w:tcPr>
            <w:tcW w:w="127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64528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王妍[副教授]</w:t>
            </w:r>
          </w:p>
        </w:tc>
        <w:tc>
          <w:tcPr>
            <w:tcW w:w="85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DDF1E3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管理学实验室B203[0]</w:t>
            </w:r>
          </w:p>
        </w:tc>
        <w:tc>
          <w:tcPr>
            <w:tcW w:w="16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307705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第12章 领导决策的实施（二）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指挥—含义、方式；指挥方法与艺术；权威因素</w:t>
            </w:r>
          </w:p>
        </w:tc>
        <w:tc>
          <w:tcPr>
            <w:tcW w:w="22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9D0A3D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掌握指挥的基本方式与适用情境；理解指挥艺术的关键与影响指挥权威的因素</w:t>
            </w:r>
          </w:p>
        </w:tc>
        <w:tc>
          <w:tcPr>
            <w:tcW w:w="241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3791D885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课堂签到（1分）；随堂小测（1分）</w:t>
            </w:r>
          </w:p>
        </w:tc>
        <w:tc>
          <w:tcPr>
            <w:tcW w:w="14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4DE4DAFB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94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47004BCC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阅读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第12章第二节；准备指挥失误案例</w:t>
            </w:r>
          </w:p>
        </w:tc>
      </w:tr>
      <w:tr w14:paraId="5168C7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66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CCBFDD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14</w:t>
            </w:r>
          </w:p>
        </w:tc>
        <w:tc>
          <w:tcPr>
            <w:tcW w:w="6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995B20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三</w:t>
            </w:r>
          </w:p>
        </w:tc>
        <w:tc>
          <w:tcPr>
            <w:tcW w:w="66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A73F2C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E387F1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3-4</w:t>
            </w:r>
          </w:p>
        </w:tc>
        <w:tc>
          <w:tcPr>
            <w:tcW w:w="85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598B67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线下</w:t>
            </w:r>
          </w:p>
        </w:tc>
        <w:tc>
          <w:tcPr>
            <w:tcW w:w="127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9F5D55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王妍[副教授]</w:t>
            </w:r>
          </w:p>
        </w:tc>
        <w:tc>
          <w:tcPr>
            <w:tcW w:w="85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D696C8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管理学实验室B203[0]</w:t>
            </w:r>
          </w:p>
        </w:tc>
        <w:tc>
          <w:tcPr>
            <w:tcW w:w="16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0F67CC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第12章 领导决策的实施（三）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沟通、协调、控制；纠错与追踪决策（反馈与调整）</w:t>
            </w:r>
          </w:p>
        </w:tc>
        <w:tc>
          <w:tcPr>
            <w:tcW w:w="22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0E617B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掌握有效沟通步骤与原则，识别沟通障碍；理解协调、控制与反馈在实施中的作用，能提出纠错与追踪思路</w:t>
            </w:r>
          </w:p>
        </w:tc>
        <w:tc>
          <w:tcPr>
            <w:tcW w:w="241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479C9893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课堂签到（1分）；情景演练/小组汇报（1分）</w:t>
            </w:r>
          </w:p>
        </w:tc>
        <w:tc>
          <w:tcPr>
            <w:tcW w:w="14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2DCC3EDF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94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559095AD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阅读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第12章第三—六节；完成沟通能力自测（提交要点）</w:t>
            </w:r>
          </w:p>
        </w:tc>
      </w:tr>
      <w:tr w14:paraId="752FBE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66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8FA459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14</w:t>
            </w:r>
          </w:p>
        </w:tc>
        <w:tc>
          <w:tcPr>
            <w:tcW w:w="6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F35E72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五</w:t>
            </w:r>
          </w:p>
        </w:tc>
        <w:tc>
          <w:tcPr>
            <w:tcW w:w="66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10D794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5E761E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5-6</w:t>
            </w:r>
          </w:p>
        </w:tc>
        <w:tc>
          <w:tcPr>
            <w:tcW w:w="85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947BA0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线下</w:t>
            </w:r>
          </w:p>
        </w:tc>
        <w:tc>
          <w:tcPr>
            <w:tcW w:w="127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B69986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王妍[副教授]</w:t>
            </w:r>
          </w:p>
        </w:tc>
        <w:tc>
          <w:tcPr>
            <w:tcW w:w="85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1166AF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管理学实验室B203[0]</w:t>
            </w:r>
          </w:p>
        </w:tc>
        <w:tc>
          <w:tcPr>
            <w:tcW w:w="16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822279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第13章 领导用人与驭（育）人（一）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含义与意义；用人艺术的体现（知人、任人、育人、励人、聚人）</w:t>
            </w:r>
          </w:p>
        </w:tc>
        <w:tc>
          <w:tcPr>
            <w:tcW w:w="22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344CF1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理解用人与驭（育）人的内涵及其对领导成败的影响；掌握知人善任与育才激励的基本思路</w:t>
            </w:r>
          </w:p>
        </w:tc>
        <w:tc>
          <w:tcPr>
            <w:tcW w:w="241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08D9292E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课堂签到（1分）；课堂讨论（1分）</w:t>
            </w:r>
          </w:p>
        </w:tc>
        <w:tc>
          <w:tcPr>
            <w:tcW w:w="14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3E68A7F6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94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4BBB417E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阅读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第13章13.1；案例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纪渻子训鸡喻育才</w:t>
            </w:r>
          </w:p>
        </w:tc>
      </w:tr>
      <w:tr w14:paraId="0009D3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66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6BA1A3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15</w:t>
            </w:r>
          </w:p>
        </w:tc>
        <w:tc>
          <w:tcPr>
            <w:tcW w:w="6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9E8E68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三</w:t>
            </w:r>
          </w:p>
        </w:tc>
        <w:tc>
          <w:tcPr>
            <w:tcW w:w="66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060A7F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7769F6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3-4</w:t>
            </w:r>
          </w:p>
        </w:tc>
        <w:tc>
          <w:tcPr>
            <w:tcW w:w="85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81A146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线下</w:t>
            </w:r>
          </w:p>
        </w:tc>
        <w:tc>
          <w:tcPr>
            <w:tcW w:w="127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EEA8F1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王妍[副教授]</w:t>
            </w:r>
          </w:p>
        </w:tc>
        <w:tc>
          <w:tcPr>
            <w:tcW w:w="85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225C4C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管理学实验室B203[0]</w:t>
            </w:r>
          </w:p>
        </w:tc>
        <w:tc>
          <w:tcPr>
            <w:tcW w:w="16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208749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第13章 领导用人与驭（育）人（二）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选人用人标准与原则；人才使用要义（用人之长、量才任职、授权等）</w:t>
            </w:r>
          </w:p>
        </w:tc>
        <w:tc>
          <w:tcPr>
            <w:tcW w:w="22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DCE976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掌握德才兼备等选人用人标准与原则；理解用人之长、量才任职、层次授权与人才保护等要义</w:t>
            </w:r>
          </w:p>
        </w:tc>
        <w:tc>
          <w:tcPr>
            <w:tcW w:w="241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62577FF0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课堂签到（1分）；随堂小测（1分）</w:t>
            </w:r>
          </w:p>
        </w:tc>
        <w:tc>
          <w:tcPr>
            <w:tcW w:w="14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574426AB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94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1BAC1735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阅读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第13章13.2；完成“岗位-能力”匹配练习</w:t>
            </w:r>
          </w:p>
        </w:tc>
      </w:tr>
      <w:tr w14:paraId="69E003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66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C19C5C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15</w:t>
            </w:r>
          </w:p>
        </w:tc>
        <w:tc>
          <w:tcPr>
            <w:tcW w:w="6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A9F229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五</w:t>
            </w:r>
          </w:p>
        </w:tc>
        <w:tc>
          <w:tcPr>
            <w:tcW w:w="66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F2214A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B24CEE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5-6</w:t>
            </w:r>
          </w:p>
        </w:tc>
        <w:tc>
          <w:tcPr>
            <w:tcW w:w="85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3672A1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线下</w:t>
            </w:r>
          </w:p>
        </w:tc>
        <w:tc>
          <w:tcPr>
            <w:tcW w:w="127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59B8CC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王妍[副教授]</w:t>
            </w:r>
          </w:p>
        </w:tc>
        <w:tc>
          <w:tcPr>
            <w:tcW w:w="85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025B88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管理学实验室B203[0]</w:t>
            </w:r>
          </w:p>
        </w:tc>
        <w:tc>
          <w:tcPr>
            <w:tcW w:w="16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B230F5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第13章 领导用人与驭（育）人（三）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人才选用方式与方法；驭人艺术；激励与批评（串联本章要点）</w:t>
            </w:r>
          </w:p>
        </w:tc>
        <w:tc>
          <w:tcPr>
            <w:tcW w:w="22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4CA8B1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了解选任/委任/聘任/考任等方式与常用方法；掌握驭人艺术及激励、批评原则；形成章节框架</w:t>
            </w:r>
          </w:p>
        </w:tc>
        <w:tc>
          <w:tcPr>
            <w:tcW w:w="241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51C9399D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课堂签到（1分）；案例分析/随堂测（1分）</w:t>
            </w:r>
          </w:p>
        </w:tc>
        <w:tc>
          <w:tcPr>
            <w:tcW w:w="14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0502003C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94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34EE4D21">
            <w:pPr>
              <w:widowControl/>
              <w:suppressAutoHyphens/>
              <w:bidi w:val="0"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阅读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  <w:t>: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第13章13.2—13.3；整理期末复习清单（1页）</w:t>
            </w:r>
          </w:p>
        </w:tc>
      </w:tr>
      <w:tr w14:paraId="2EC1D2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B3EF91">
            <w:pPr>
              <w:widowControl/>
              <w:spacing w:line="320" w:lineRule="exact"/>
              <w:jc w:val="center"/>
              <w:rPr>
                <w:rFonts w:ascii="等线;汉仪中等线KW" w:hAnsi="等线;汉仪中等线KW" w:eastAsia="等线;汉仪中等线KW" w:cs="宋体;汉仪书宋二KW"/>
                <w:color w:val="FF0000"/>
                <w:kern w:val="0"/>
                <w:sz w:val="24"/>
              </w:rPr>
            </w:pPr>
            <w:r>
              <w:rPr>
                <w:rFonts w:ascii="等线;汉仪中等线KW" w:hAnsi="等线;汉仪中等线KW" w:eastAsia="等线;汉仪中等线KW" w:cs="宋体;汉仪书宋二KW"/>
                <w:color w:val="FF0000"/>
                <w:kern w:val="0"/>
                <w:sz w:val="24"/>
              </w:rPr>
              <w:t>其他说明</w:t>
            </w:r>
          </w:p>
        </w:tc>
        <w:tc>
          <w:tcPr>
            <w:tcW w:w="12855" w:type="dxa"/>
            <w:gridSpan w:val="10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EDB812">
            <w:pPr>
              <w:widowControl/>
              <w:spacing w:line="320" w:lineRule="exact"/>
              <w:jc w:val="center"/>
              <w:rPr>
                <w:rFonts w:ascii="等线;汉仪中等线KW" w:hAnsi="等线;汉仪中等线KW" w:eastAsia="等线;汉仪中等线KW" w:cs="宋体;汉仪书宋二KW"/>
                <w:color w:val="000000"/>
                <w:kern w:val="0"/>
                <w:sz w:val="24"/>
              </w:rPr>
            </w:pPr>
            <w:r>
              <w:rPr>
                <w:rFonts w:ascii="等线;汉仪中等线KW" w:hAnsi="等线;汉仪中等线KW" w:eastAsia="等线;汉仪中等线KW" w:cs="宋体;汉仪书宋二KW"/>
                <w:color w:val="000000"/>
                <w:kern w:val="0"/>
                <w:sz w:val="24"/>
              </w:rPr>
              <w:t>　</w:t>
            </w:r>
          </w:p>
        </w:tc>
      </w:tr>
      <w:tr w14:paraId="076457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85" w:type="dxa"/>
            <w:gridSpan w:val="3"/>
            <w:vAlign w:val="center"/>
          </w:tcPr>
          <w:p w14:paraId="72B35193">
            <w:pPr>
              <w:widowControl/>
              <w:spacing w:line="320" w:lineRule="exact"/>
              <w:jc w:val="left"/>
              <w:rPr>
                <w:rFonts w:ascii="等线;汉仪中等线KW" w:hAnsi="等线;汉仪中等线KW" w:eastAsia="等线;汉仪中等线KW" w:cs="宋体;汉仪书宋二KW"/>
                <w:color w:val="000000"/>
                <w:kern w:val="0"/>
                <w:sz w:val="24"/>
              </w:rPr>
            </w:pPr>
            <w:r>
              <w:rPr>
                <w:rFonts w:ascii="等线;汉仪中等线KW" w:hAnsi="等线;汉仪中等线KW" w:eastAsia="等线;汉仪中等线KW" w:cs="宋体;汉仪书宋二KW"/>
                <w:color w:val="000000"/>
                <w:kern w:val="0"/>
                <w:sz w:val="24"/>
              </w:rPr>
              <w:t>学院（盖章）</w:t>
            </w:r>
          </w:p>
        </w:tc>
        <w:tc>
          <w:tcPr>
            <w:tcW w:w="2693" w:type="dxa"/>
            <w:gridSpan w:val="3"/>
            <w:vAlign w:val="center"/>
          </w:tcPr>
          <w:p w14:paraId="4DD8505B">
            <w:pPr>
              <w:widowControl/>
              <w:spacing w:line="320" w:lineRule="exact"/>
              <w:jc w:val="center"/>
              <w:rPr>
                <w:rFonts w:hint="eastAsia" w:ascii="等线;汉仪中等线KW" w:hAnsi="等线;汉仪中等线KW" w:eastAsia="宋体" w:cs="宋体;汉仪书宋二KW"/>
                <w:color w:val="000000"/>
                <w:kern w:val="0"/>
                <w:sz w:val="24"/>
                <w:lang w:eastAsia="zh-CN"/>
              </w:rPr>
            </w:pPr>
            <w:r>
              <w:rPr>
                <w:rFonts w:ascii="等线;汉仪中等线KW" w:hAnsi="等线;汉仪中等线KW" w:eastAsia="等线;汉仪中等线KW" w:cs="宋体;汉仪书宋二KW"/>
                <w:color w:val="000000"/>
                <w:kern w:val="0"/>
                <w:sz w:val="24"/>
              </w:rPr>
              <w:t>授课教师(签字)</w:t>
            </w:r>
            <w:r>
              <w:rPr>
                <w:rFonts w:hint="eastAsia" w:ascii="等线;汉仪中等线KW" w:hAnsi="等线;汉仪中等线KW" w:eastAsia="宋体" w:cs="宋体;汉仪书宋二KW"/>
                <w:color w:val="000000"/>
                <w:kern w:val="0"/>
                <w:sz w:val="24"/>
                <w:lang w:eastAsia="zh-CN"/>
              </w:rPr>
              <w:t>:</w:t>
            </w:r>
          </w:p>
        </w:tc>
        <w:tc>
          <w:tcPr>
            <w:tcW w:w="2453" w:type="dxa"/>
            <w:gridSpan w:val="2"/>
            <w:vAlign w:val="center"/>
          </w:tcPr>
          <w:p w14:paraId="3DEBFD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drawing>
                <wp:inline distT="0" distB="0" distL="114300" distR="114300">
                  <wp:extent cx="700405" cy="297180"/>
                  <wp:effectExtent l="0" t="0" r="10795" b="7620"/>
                  <wp:docPr id="1" name="图片 1" descr="王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王妍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0405" cy="297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5" w:type="dxa"/>
            <w:vAlign w:val="center"/>
          </w:tcPr>
          <w:p w14:paraId="61DE77E9">
            <w:pPr>
              <w:widowControl/>
              <w:spacing w:line="320" w:lineRule="exact"/>
              <w:jc w:val="left"/>
              <w:rPr>
                <w:rFonts w:hint="eastAsia" w:ascii="等线;汉仪中等线KW" w:hAnsi="等线;汉仪中等线KW" w:eastAsia="宋体" w:cs="宋体;汉仪书宋二KW"/>
                <w:color w:val="000000"/>
                <w:kern w:val="0"/>
                <w:sz w:val="24"/>
                <w:lang w:eastAsia="zh-CN"/>
              </w:rPr>
            </w:pPr>
            <w:r>
              <w:rPr>
                <w:rFonts w:ascii="等线;汉仪中等线KW" w:hAnsi="等线;汉仪中等线KW" w:eastAsia="等线;汉仪中等线KW" w:cs="宋体;汉仪书宋二KW"/>
                <w:color w:val="000000"/>
                <w:kern w:val="0"/>
                <w:sz w:val="24"/>
                <w:lang w:val="en-US" w:eastAsia="zh-CN"/>
              </w:rPr>
              <w:t>课程负责人</w:t>
            </w:r>
            <w:r>
              <w:rPr>
                <w:rFonts w:ascii="等线;汉仪中等线KW" w:hAnsi="等线;汉仪中等线KW" w:eastAsia="等线;汉仪中等线KW" w:cs="宋体;汉仪书宋二KW"/>
                <w:color w:val="000000"/>
                <w:kern w:val="0"/>
                <w:sz w:val="24"/>
              </w:rPr>
              <w:t>(签字)</w:t>
            </w:r>
            <w:r>
              <w:rPr>
                <w:rFonts w:hint="eastAsia" w:ascii="等线;汉仪中等线KW" w:hAnsi="等线;汉仪中等线KW" w:eastAsia="宋体" w:cs="宋体;汉仪书宋二KW"/>
                <w:color w:val="000000"/>
                <w:kern w:val="0"/>
                <w:sz w:val="24"/>
                <w:lang w:eastAsia="zh-CN"/>
              </w:rPr>
              <w:t>:</w:t>
            </w:r>
          </w:p>
        </w:tc>
        <w:tc>
          <w:tcPr>
            <w:tcW w:w="2410" w:type="dxa"/>
            <w:vAlign w:val="center"/>
          </w:tcPr>
          <w:p w14:paraId="064012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ascii="等线;汉仪中等线KW" w:hAnsi="等线;汉仪中等线KW" w:eastAsia="等线;汉仪中等线KW" w:cs="宋体;汉仪书宋二KW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drawing>
                <wp:inline distT="0" distB="0" distL="114300" distR="114300">
                  <wp:extent cx="700405" cy="297180"/>
                  <wp:effectExtent l="0" t="0" r="10795" b="7620"/>
                  <wp:docPr id="2" name="图片 2" descr="王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王妍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0405" cy="297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0" w:type="dxa"/>
            <w:vAlign w:val="center"/>
          </w:tcPr>
          <w:p w14:paraId="5A30F55C">
            <w:pPr>
              <w:widowControl/>
              <w:spacing w:line="320" w:lineRule="exact"/>
              <w:jc w:val="left"/>
              <w:rPr>
                <w:rFonts w:hint="eastAsia" w:ascii="等线;汉仪中等线KW" w:hAnsi="等线;汉仪中等线KW" w:eastAsia="宋体" w:cs="宋体;汉仪书宋二KW"/>
                <w:color w:val="000000"/>
                <w:kern w:val="0"/>
                <w:sz w:val="24"/>
                <w:lang w:eastAsia="zh-CN"/>
              </w:rPr>
            </w:pPr>
            <w:r>
              <w:rPr>
                <w:rFonts w:ascii="等线;汉仪中等线KW" w:hAnsi="等线;汉仪中等线KW" w:eastAsia="等线;汉仪中等线KW" w:cs="宋体;汉仪书宋二KW"/>
                <w:color w:val="000000"/>
                <w:kern w:val="0"/>
                <w:sz w:val="24"/>
              </w:rPr>
              <w:t>日期</w:t>
            </w:r>
            <w:r>
              <w:rPr>
                <w:rFonts w:hint="eastAsia" w:ascii="等线;汉仪中等线KW" w:hAnsi="等线;汉仪中等线KW" w:eastAsia="宋体" w:cs="宋体;汉仪书宋二KW"/>
                <w:color w:val="000000"/>
                <w:kern w:val="0"/>
                <w:sz w:val="24"/>
                <w:lang w:eastAsia="zh-CN"/>
              </w:rPr>
              <w:t>:</w:t>
            </w:r>
          </w:p>
        </w:tc>
        <w:tc>
          <w:tcPr>
            <w:tcW w:w="949" w:type="dxa"/>
            <w:vAlign w:val="center"/>
          </w:tcPr>
          <w:p w14:paraId="7C46549A">
            <w:pPr>
              <w:widowControl/>
              <w:spacing w:line="320" w:lineRule="exact"/>
              <w:jc w:val="left"/>
              <w:rPr>
                <w:rFonts w:hint="default" w:ascii="等线;汉仪中等线KW" w:hAnsi="等线;汉仪中等线KW" w:eastAsia="宋体" w:cs="宋体;汉仪书宋二KW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1"/>
                <w:szCs w:val="21"/>
                <w:lang w:val="en-US" w:eastAsia="zh-CN"/>
              </w:rPr>
              <w:t>2026.03</w:t>
            </w:r>
          </w:p>
        </w:tc>
      </w:tr>
      <w:tr w14:paraId="25D1B2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7" w:hRule="atLeast"/>
        </w:trPr>
        <w:tc>
          <w:tcPr>
            <w:tcW w:w="14175" w:type="dxa"/>
            <w:gridSpan w:val="12"/>
            <w:vAlign w:val="center"/>
          </w:tcPr>
          <w:p w14:paraId="4D0D6211">
            <w:pPr>
              <w:widowControl/>
              <w:spacing w:line="320" w:lineRule="exact"/>
              <w:jc w:val="left"/>
              <w:rPr>
                <w:rFonts w:ascii="等线;汉仪中等线KW" w:hAnsi="等线;汉仪中等线KW" w:eastAsia="等线;汉仪中等线KW" w:cs="宋体;汉仪书宋二KW"/>
                <w:color w:val="FF0000"/>
                <w:kern w:val="0"/>
                <w:sz w:val="24"/>
              </w:rPr>
            </w:pPr>
            <w:r>
              <w:rPr>
                <w:rFonts w:ascii="等线;汉仪中等线KW" w:hAnsi="等线;汉仪中等线KW" w:eastAsia="等线;汉仪中等线KW" w:cs="宋体;汉仪书宋二KW"/>
                <w:color w:val="FF0000"/>
                <w:kern w:val="0"/>
                <w:sz w:val="24"/>
              </w:rPr>
              <w:t>备注</w:t>
            </w:r>
            <w:r>
              <w:rPr>
                <w:rFonts w:hint="eastAsia" w:ascii="等线;汉仪中等线KW" w:hAnsi="等线;汉仪中等线KW" w:eastAsia="宋体" w:cs="宋体;汉仪书宋二KW"/>
                <w:color w:val="FF0000"/>
                <w:kern w:val="0"/>
                <w:sz w:val="24"/>
                <w:lang w:eastAsia="zh-CN"/>
              </w:rPr>
              <w:t>:</w:t>
            </w:r>
            <w:r>
              <w:rPr>
                <w:rFonts w:ascii="等线;汉仪中等线KW" w:hAnsi="等线;汉仪中等线KW" w:eastAsia="等线;汉仪中等线KW" w:cs="宋体;汉仪书宋二KW"/>
                <w:color w:val="FF0000"/>
                <w:kern w:val="0"/>
                <w:sz w:val="24"/>
              </w:rPr>
              <w:br w:type="textWrapping"/>
            </w:r>
            <w:r>
              <w:rPr>
                <w:rFonts w:ascii="等线;汉仪中等线KW" w:hAnsi="等线;汉仪中等线KW" w:eastAsia="等线;汉仪中等线KW" w:cs="宋体;汉仪书宋二KW"/>
                <w:color w:val="FF0000"/>
                <w:kern w:val="0"/>
                <w:sz w:val="24"/>
              </w:rPr>
              <w:t>1.该表格基本内容</w:t>
            </w:r>
            <w:r>
              <w:rPr>
                <w:rFonts w:ascii="等线;汉仪中等线KW" w:hAnsi="等线;汉仪中等线KW" w:eastAsia="等线;汉仪中等线KW" w:cs="宋体;汉仪书宋二KW"/>
                <w:color w:val="FF0000"/>
                <w:kern w:val="0"/>
                <w:sz w:val="24"/>
                <w:lang w:val="en-US" w:eastAsia="zh-CN"/>
              </w:rPr>
              <w:t>请</w:t>
            </w:r>
            <w:r>
              <w:rPr>
                <w:rFonts w:ascii="等线;汉仪中等线KW" w:hAnsi="等线;汉仪中等线KW" w:eastAsia="等线;汉仪中等线KW" w:cs="宋体;汉仪书宋二KW"/>
                <w:color w:val="FF0000"/>
                <w:kern w:val="0"/>
                <w:sz w:val="24"/>
              </w:rPr>
              <w:t>从教务系统导出。</w:t>
            </w:r>
            <w:bookmarkStart w:id="0" w:name="_GoBack"/>
            <w:bookmarkEnd w:id="0"/>
            <w:r>
              <w:rPr>
                <w:rFonts w:ascii="等线;汉仪中等线KW" w:hAnsi="等线;汉仪中等线KW" w:eastAsia="等线;汉仪中等线KW" w:cs="宋体;汉仪书宋二KW"/>
                <w:color w:val="FF0000"/>
                <w:kern w:val="0"/>
                <w:sz w:val="24"/>
              </w:rPr>
              <w:br w:type="textWrapping"/>
            </w:r>
            <w:r>
              <w:rPr>
                <w:rFonts w:ascii="等线;汉仪中等线KW" w:hAnsi="等线;汉仪中等线KW" w:eastAsia="等线;汉仪中等线KW" w:cs="宋体;汉仪书宋二KW"/>
                <w:color w:val="FF0000"/>
                <w:kern w:val="0"/>
                <w:sz w:val="24"/>
              </w:rPr>
              <w:t>2.表格中任课教师栏目填入指该门课</w:t>
            </w:r>
            <w:r>
              <w:rPr>
                <w:rFonts w:ascii="等线;汉仪中等线KW" w:hAnsi="等线;汉仪中等线KW" w:eastAsia="等线;汉仪中等线KW" w:cs="宋体;汉仪书宋二KW"/>
                <w:color w:val="FF0000"/>
                <w:kern w:val="0"/>
                <w:sz w:val="24"/>
                <w:lang w:val="en-US" w:eastAsia="zh-CN"/>
              </w:rPr>
              <w:t>该上课班级</w:t>
            </w:r>
            <w:r>
              <w:rPr>
                <w:rFonts w:ascii="等线;汉仪中等线KW" w:hAnsi="等线;汉仪中等线KW" w:eastAsia="等线;汉仪中等线KW" w:cs="宋体;汉仪书宋二KW"/>
                <w:color w:val="FF0000"/>
                <w:kern w:val="0"/>
                <w:sz w:val="24"/>
              </w:rPr>
              <w:t>该节次上课的教师。表格下方的授课教师签字指该</w:t>
            </w:r>
            <w:r>
              <w:rPr>
                <w:rFonts w:ascii="等线;汉仪中等线KW" w:hAnsi="等线;汉仪中等线KW" w:eastAsia="等线;汉仪中等线KW" w:cs="宋体;汉仪书宋二KW"/>
                <w:color w:val="FF0000"/>
                <w:kern w:val="0"/>
                <w:sz w:val="24"/>
                <w:lang w:val="en-US" w:eastAsia="zh-CN"/>
              </w:rPr>
              <w:t>上课班级</w:t>
            </w:r>
            <w:r>
              <w:rPr>
                <w:rFonts w:ascii="等线;汉仪中等线KW" w:hAnsi="等线;汉仪中等线KW" w:eastAsia="等线;汉仪中等线KW" w:cs="宋体;汉仪书宋二KW"/>
                <w:color w:val="FF0000"/>
                <w:kern w:val="0"/>
                <w:sz w:val="24"/>
              </w:rPr>
              <w:t>全部任课教师。</w:t>
            </w:r>
            <w:r>
              <w:rPr>
                <w:rFonts w:ascii="等线;汉仪中等线KW" w:hAnsi="等线;汉仪中等线KW" w:eastAsia="等线;汉仪中等线KW" w:cs="宋体;汉仪书宋二KW"/>
                <w:color w:val="FF0000"/>
                <w:kern w:val="0"/>
                <w:sz w:val="24"/>
              </w:rPr>
              <w:br w:type="textWrapping"/>
            </w:r>
            <w:r>
              <w:rPr>
                <w:rFonts w:ascii="等线;汉仪中等线KW" w:hAnsi="等线;汉仪中等线KW" w:eastAsia="等线;汉仪中等线KW" w:cs="宋体;汉仪书宋二KW"/>
                <w:color w:val="FF0000"/>
                <w:kern w:val="0"/>
                <w:sz w:val="24"/>
              </w:rPr>
              <w:t>3.同一节课考核方式有多种形式的，可逐一列举，并在分值栏目对应标明。所占分值是指总评成绩中的分值，可能1分、2分或5分等。</w:t>
            </w:r>
            <w:r>
              <w:rPr>
                <w:rFonts w:ascii="等线;汉仪中等线KW" w:hAnsi="等线;汉仪中等线KW" w:eastAsia="等线;汉仪中等线KW" w:cs="宋体;汉仪书宋二KW"/>
                <w:color w:val="FF0000"/>
                <w:kern w:val="0"/>
                <w:sz w:val="24"/>
              </w:rPr>
              <w:br w:type="textWrapping"/>
            </w:r>
            <w:r>
              <w:rPr>
                <w:rFonts w:ascii="等线;汉仪中等线KW" w:hAnsi="等线;汉仪中等线KW" w:eastAsia="等线;汉仪中等线KW" w:cs="宋体;汉仪书宋二KW"/>
                <w:color w:val="FF0000"/>
                <w:kern w:val="0"/>
                <w:sz w:val="24"/>
              </w:rPr>
              <w:t>4.阶段性考核方式如讨论、测试、辩论等的，可只列在对应的上课节次行中。跨周次持续时间较长的考核如提问、小组汇报等，可列在组织该项考核的起始节次。</w:t>
            </w:r>
            <w:r>
              <w:rPr>
                <w:rFonts w:ascii="等线;汉仪中等线KW" w:hAnsi="等线;汉仪中等线KW" w:eastAsia="等线;汉仪中等线KW" w:cs="宋体;汉仪书宋二KW"/>
                <w:color w:val="FF0000"/>
                <w:kern w:val="0"/>
                <w:sz w:val="24"/>
              </w:rPr>
              <w:br w:type="textWrapping"/>
            </w:r>
            <w:r>
              <w:rPr>
                <w:rFonts w:ascii="等线;汉仪中等线KW" w:hAnsi="等线;汉仪中等线KW" w:eastAsia="等线;汉仪中等线KW" w:cs="宋体;汉仪书宋二KW"/>
                <w:color w:val="FF0000"/>
                <w:kern w:val="0"/>
                <w:sz w:val="24"/>
              </w:rPr>
              <w:t>5.利用线上平台组织考核的，请在其他说明栏目中注明平台网址、账户和密码。</w:t>
            </w:r>
            <w:r>
              <w:rPr>
                <w:rFonts w:ascii="等线;汉仪中等线KW" w:hAnsi="等线;汉仪中等线KW" w:eastAsia="等线;汉仪中等线KW" w:cs="宋体;汉仪书宋二KW"/>
                <w:color w:val="FF0000"/>
                <w:kern w:val="0"/>
                <w:sz w:val="24"/>
              </w:rPr>
              <w:br w:type="textWrapping"/>
            </w:r>
            <w:r>
              <w:rPr>
                <w:rFonts w:ascii="等线;汉仪中等线KW" w:hAnsi="等线;汉仪中等线KW" w:eastAsia="等线;汉仪中等线KW" w:cs="宋体;汉仪书宋二KW"/>
                <w:color w:val="FF0000"/>
                <w:kern w:val="0"/>
                <w:sz w:val="24"/>
              </w:rPr>
              <w:t>6.日常教学组织中各类考核的原始资料应尽量保存。</w:t>
            </w:r>
          </w:p>
        </w:tc>
      </w:tr>
    </w:tbl>
    <w:p w14:paraId="5AEA9D81"/>
    <w:sectPr>
      <w:pgSz w:w="16838" w:h="11906" w:orient="landscape"/>
      <w:pgMar w:top="1134" w:right="1440" w:bottom="567" w:left="1440" w:header="0" w:footer="0" w:gutter="0"/>
      <w:pgNumType w:fmt="decimal"/>
      <w:cols w:space="720" w:num="1"/>
      <w:formProt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ohit Devanagar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Liberation Serif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Noto Serif CJK SC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;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;汉仪书宋二KW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Sans">
    <w:altName w:val="Segoe Print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Noto Sans CJK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;方正仿宋_GBK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等线;汉仪中等线KW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FA37FE"/>
    <w:multiLevelType w:val="multilevel"/>
    <w:tmpl w:val="FBFA37FE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autoHyphenation/>
  <w:hyphenationZone w:val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xMjU4YjZmYjRjOTEyMDI5MzVhZTRmOGRjNTgzMmUifQ=="/>
  </w:docVars>
  <w:rsids>
    <w:rsidRoot w:val="00000000"/>
    <w:rsid w:val="115E0AC4"/>
    <w:rsid w:val="19486114"/>
    <w:rsid w:val="1B1E2EB4"/>
    <w:rsid w:val="214610C7"/>
    <w:rsid w:val="3FE13153"/>
    <w:rsid w:val="490E5A67"/>
    <w:rsid w:val="4EDF611A"/>
    <w:rsid w:val="51B96A31"/>
    <w:rsid w:val="5A79C737"/>
    <w:rsid w:val="685634BA"/>
    <w:rsid w:val="7F1E05E6"/>
    <w:rsid w:val="FDEC71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Liberation Serif" w:hAnsi="Liberation Serif" w:eastAsia="Noto Serif CJK SC" w:cs="Lohit Devanaga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bidi w:val="0"/>
      <w:jc w:val="both"/>
    </w:pPr>
    <w:rPr>
      <w:rFonts w:ascii="Calibri;Helvetica Neue" w:hAnsi="Calibri;Helvetica Neue" w:eastAsia="宋体;汉仪书宋二KW" w:cs="Times New Roman"/>
      <w:color w:val="auto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numPr>
        <w:ilvl w:val="0"/>
        <w:numId w:val="1"/>
      </w:numPr>
      <w:spacing w:before="100" w:after="100"/>
      <w:jc w:val="left"/>
      <w:outlineLvl w:val="0"/>
    </w:pPr>
    <w:rPr>
      <w:rFonts w:ascii="宋体;汉仪书宋二KW" w:hAnsi="宋体;汉仪书宋二KW" w:eastAsia="宋体;汉仪书宋二KW" w:cs="宋体;汉仪书宋二KW"/>
      <w:b/>
      <w:bCs/>
      <w:kern w:val="2"/>
      <w:sz w:val="48"/>
      <w:szCs w:val="48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qFormat/>
    <w:uiPriority w:val="0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4">
    <w:name w:val="Body Text"/>
    <w:basedOn w:val="1"/>
    <w:uiPriority w:val="0"/>
    <w:pPr>
      <w:spacing w:before="0" w:after="140" w:line="276" w:lineRule="auto"/>
    </w:pPr>
  </w:style>
  <w:style w:type="paragraph" w:styleId="5">
    <w:name w:val="List"/>
    <w:basedOn w:val="4"/>
    <w:uiPriority w:val="0"/>
    <w:rPr>
      <w:rFonts w:cs="Lohit Devanagari"/>
    </w:rPr>
  </w:style>
  <w:style w:type="character" w:styleId="8">
    <w:name w:val="Hyperlink"/>
    <w:basedOn w:val="9"/>
    <w:uiPriority w:val="0"/>
    <w:rPr>
      <w:color w:val="0000FF"/>
      <w:u w:val="single"/>
    </w:rPr>
  </w:style>
  <w:style w:type="character" w:customStyle="1" w:styleId="9">
    <w:name w:val="默认段落字体1"/>
    <w:qFormat/>
    <w:uiPriority w:val="0"/>
  </w:style>
  <w:style w:type="paragraph" w:customStyle="1" w:styleId="10">
    <w:name w:val="Heading"/>
    <w:basedOn w:val="1"/>
    <w:next w:val="4"/>
    <w:qFormat/>
    <w:uiPriority w:val="0"/>
    <w:pPr>
      <w:keepNext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customStyle="1" w:styleId="11">
    <w:name w:val="Index"/>
    <w:basedOn w:val="1"/>
    <w:qFormat/>
    <w:uiPriority w:val="0"/>
    <w:pPr>
      <w:suppressLineNumbers/>
    </w:pPr>
    <w:rPr>
      <w:rFonts w:cs="Lohit Devanagari"/>
    </w:rPr>
  </w:style>
  <w:style w:type="paragraph" w:customStyle="1" w:styleId="12">
    <w:name w:val="Table Contents"/>
    <w:basedOn w:val="1"/>
    <w:qFormat/>
    <w:uiPriority w:val="0"/>
    <w:pPr>
      <w:widowControl w:val="0"/>
      <w:suppressLineNumbers/>
    </w:pPr>
  </w:style>
  <w:style w:type="paragraph" w:customStyle="1" w:styleId="13">
    <w:name w:val="Table Heading"/>
    <w:basedOn w:val="12"/>
    <w:qFormat/>
    <w:uiPriority w:val="0"/>
    <w:pPr>
      <w:suppressLineNumbers/>
      <w:jc w:val="center"/>
    </w:pPr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 name="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3956</Words>
  <Characters>4258</Characters>
  <TotalTime>1</TotalTime>
  <ScaleCrop>false</ScaleCrop>
  <LinksUpToDate>false</LinksUpToDate>
  <CharactersWithSpaces>4316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2024-10-14T16:22:00Z</dcterms:created>
  <dc:creator>administrator1</dc:creator>
  <cp:lastModifiedBy>Chunguang Cheng</cp:lastModifiedBy>
  <dcterms:modified xsi:type="dcterms:W3CDTF">2026-03-01T01:41:50Z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052E86A074AC3009A488A3695E5BBF66_43</vt:lpwstr>
  </property>
  <property fmtid="{D5CDD505-2E9C-101B-9397-08002B2CF9AE}" pid="3" name="KSOProductBuildVer">
    <vt:lpwstr>2052-12.1.0.25225</vt:lpwstr>
  </property>
  <property fmtid="{D5CDD505-2E9C-101B-9397-08002B2CF9AE}" pid="4" name="KSOTemplateDocerSaveRecord">
    <vt:lpwstr>eyJoZGlkIjoiNWE0MTc4NTg2YmVmNjhhNDhjMmVhYjEyOGEwYjZmZmUiLCJ1c2VySWQiOiI5MDU2MjQ0OTUifQ==</vt:lpwstr>
  </property>
</Properties>
</file>