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65577">
      <w:pPr>
        <w:adjustRightInd w:val="0"/>
        <w:snapToGrid w:val="0"/>
        <w:spacing w:line="600" w:lineRule="exact"/>
        <w:jc w:val="center"/>
        <w:rPr>
          <w:rFonts w:ascii="方正小标宋简体" w:hAnsi="华文中宋" w:eastAsia="方正小标宋简体"/>
          <w:sz w:val="44"/>
          <w:szCs w:val="44"/>
        </w:rPr>
      </w:pPr>
      <w:bookmarkStart w:id="0" w:name="_GoBack"/>
      <w:bookmarkEnd w:id="0"/>
      <w:r>
        <w:rPr>
          <w:rFonts w:ascii="方正小标宋简体" w:hAnsi="华文中宋" w:eastAsia="方正小标宋简体"/>
          <w:sz w:val="44"/>
          <w:szCs w:val="44"/>
        </w:rPr>
        <w:t>202</w:t>
      </w:r>
      <w:r>
        <w:rPr>
          <w:rFonts w:hint="eastAsia" w:ascii="方正小标宋简体" w:hAnsi="华文中宋" w:eastAsia="方正小标宋简体"/>
          <w:sz w:val="44"/>
          <w:szCs w:val="44"/>
          <w:lang w:val="en-US" w:eastAsia="zh-CN"/>
        </w:rPr>
        <w:t>6</w:t>
      </w:r>
      <w:r>
        <w:rPr>
          <w:rFonts w:ascii="方正小标宋简体" w:hAnsi="华文中宋" w:eastAsia="方正小标宋简体"/>
          <w:sz w:val="44"/>
          <w:szCs w:val="44"/>
        </w:rPr>
        <w:t>年</w:t>
      </w:r>
      <w:r>
        <w:rPr>
          <w:rFonts w:hint="eastAsia" w:ascii="方正小标宋简体" w:hAnsi="华文中宋" w:eastAsia="方正小标宋简体"/>
          <w:sz w:val="44"/>
          <w:szCs w:val="44"/>
        </w:rPr>
        <w:t>拟</w:t>
      </w:r>
      <w:r>
        <w:rPr>
          <w:rFonts w:ascii="方正小标宋简体" w:hAnsi="华文中宋" w:eastAsia="方正小标宋简体"/>
          <w:sz w:val="44"/>
          <w:szCs w:val="44"/>
        </w:rPr>
        <w:t>推荐参评省级优秀学士学位论文</w:t>
      </w:r>
      <w:r>
        <w:rPr>
          <w:rFonts w:hint="eastAsia" w:ascii="方正小标宋简体" w:hAnsi="华文中宋" w:eastAsia="方正小标宋简体"/>
          <w:sz w:val="44"/>
          <w:szCs w:val="44"/>
        </w:rPr>
        <w:t>名单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559"/>
        <w:gridCol w:w="1985"/>
        <w:gridCol w:w="9133"/>
      </w:tblGrid>
      <w:tr w14:paraId="4318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0A5ACE51">
            <w:pPr>
              <w:widowControl/>
              <w:jc w:val="center"/>
              <w:rPr>
                <w:rFonts w:ascii="宋体" w:hAnsi="宋体" w:eastAsia="宋体"/>
                <w:sz w:val="28"/>
                <w:szCs w:val="28"/>
              </w:rPr>
            </w:pPr>
            <w:r>
              <w:rPr>
                <w:rFonts w:hint="eastAsia" w:ascii="宋体" w:hAnsi="宋体" w:eastAsia="宋体"/>
                <w:bCs/>
                <w:sz w:val="28"/>
                <w:szCs w:val="28"/>
              </w:rPr>
              <w:t>序号</w:t>
            </w:r>
          </w:p>
        </w:tc>
        <w:tc>
          <w:tcPr>
            <w:tcW w:w="1559" w:type="dxa"/>
            <w:vAlign w:val="center"/>
          </w:tcPr>
          <w:p w14:paraId="32631AC1">
            <w:pPr>
              <w:widowControl/>
              <w:jc w:val="center"/>
              <w:rPr>
                <w:rFonts w:ascii="宋体" w:hAnsi="宋体" w:eastAsia="宋体"/>
                <w:bCs/>
                <w:sz w:val="28"/>
                <w:szCs w:val="28"/>
              </w:rPr>
            </w:pPr>
            <w:r>
              <w:rPr>
                <w:rFonts w:hint="eastAsia" w:ascii="宋体" w:hAnsi="宋体" w:eastAsia="宋体"/>
                <w:bCs/>
                <w:sz w:val="28"/>
                <w:szCs w:val="28"/>
              </w:rPr>
              <w:t>作者</w:t>
            </w:r>
          </w:p>
        </w:tc>
        <w:tc>
          <w:tcPr>
            <w:tcW w:w="1985" w:type="dxa"/>
            <w:vAlign w:val="center"/>
          </w:tcPr>
          <w:p w14:paraId="34369394">
            <w:pPr>
              <w:jc w:val="center"/>
              <w:rPr>
                <w:rFonts w:ascii="宋体" w:hAnsi="宋体" w:eastAsia="宋体"/>
                <w:bCs/>
                <w:sz w:val="28"/>
                <w:szCs w:val="28"/>
              </w:rPr>
            </w:pPr>
            <w:r>
              <w:rPr>
                <w:rFonts w:hint="eastAsia" w:ascii="宋体" w:hAnsi="宋体" w:eastAsia="宋体"/>
                <w:bCs/>
                <w:sz w:val="28"/>
                <w:szCs w:val="28"/>
              </w:rPr>
              <w:t>指导教师</w:t>
            </w:r>
          </w:p>
        </w:tc>
        <w:tc>
          <w:tcPr>
            <w:tcW w:w="9133" w:type="dxa"/>
            <w:vAlign w:val="center"/>
          </w:tcPr>
          <w:p w14:paraId="7C7010E6">
            <w:pPr>
              <w:jc w:val="center"/>
              <w:rPr>
                <w:rFonts w:ascii="宋体" w:hAnsi="宋体" w:eastAsia="宋体"/>
                <w:bCs/>
                <w:sz w:val="28"/>
                <w:szCs w:val="28"/>
              </w:rPr>
            </w:pPr>
            <w:r>
              <w:rPr>
                <w:rFonts w:hint="eastAsia" w:ascii="宋体" w:hAnsi="宋体" w:eastAsia="宋体"/>
                <w:bCs/>
                <w:sz w:val="28"/>
                <w:szCs w:val="28"/>
              </w:rPr>
              <w:t>论文题目</w:t>
            </w:r>
          </w:p>
        </w:tc>
      </w:tr>
      <w:tr w14:paraId="08CE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0399F608">
            <w:pPr>
              <w:widowControl/>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1</w:t>
            </w:r>
          </w:p>
        </w:tc>
        <w:tc>
          <w:tcPr>
            <w:tcW w:w="1559" w:type="dxa"/>
            <w:vAlign w:val="center"/>
          </w:tcPr>
          <w:p w14:paraId="03DD8B61">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姜梦婷</w:t>
            </w:r>
          </w:p>
        </w:tc>
        <w:tc>
          <w:tcPr>
            <w:tcW w:w="1985" w:type="dxa"/>
            <w:vAlign w:val="center"/>
          </w:tcPr>
          <w:p w14:paraId="53330B2E">
            <w:pPr>
              <w:widowControl/>
              <w:jc w:val="center"/>
              <w:textAlignment w:val="center"/>
              <w:rPr>
                <w:rFonts w:hint="eastAsia" w:ascii="宋体" w:hAnsi="宋体" w:eastAsia="宋体"/>
                <w:bCs/>
                <w:sz w:val="24"/>
                <w:szCs w:val="24"/>
              </w:rPr>
            </w:pPr>
            <w:r>
              <w:rPr>
                <w:rFonts w:hint="eastAsia" w:ascii="宋体" w:hAnsi="宋体" w:eastAsia="宋体"/>
                <w:bCs/>
                <w:sz w:val="24"/>
                <w:szCs w:val="24"/>
              </w:rPr>
              <w:t>孙浩</w:t>
            </w:r>
          </w:p>
        </w:tc>
        <w:tc>
          <w:tcPr>
            <w:tcW w:w="9133" w:type="dxa"/>
            <w:vAlign w:val="center"/>
          </w:tcPr>
          <w:p w14:paraId="41994D34">
            <w:pPr>
              <w:widowControl/>
              <w:jc w:val="center"/>
              <w:textAlignment w:val="center"/>
              <w:rPr>
                <w:rFonts w:hint="eastAsia" w:ascii="宋体" w:hAnsi="宋体" w:eastAsia="宋体"/>
                <w:bCs/>
                <w:sz w:val="24"/>
                <w:szCs w:val="24"/>
              </w:rPr>
            </w:pPr>
            <w:r>
              <w:rPr>
                <w:rFonts w:hint="eastAsia" w:ascii="宋体" w:hAnsi="宋体" w:eastAsia="宋体"/>
                <w:bCs/>
                <w:sz w:val="24"/>
                <w:szCs w:val="24"/>
              </w:rPr>
              <w:t>多组学解析外源谷胱甘肽缓解紫花苜蓿镉胁迫的分子调控机制</w:t>
            </w:r>
          </w:p>
        </w:tc>
      </w:tr>
      <w:tr w14:paraId="10D8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70C24588">
            <w:pPr>
              <w:widowControl/>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2</w:t>
            </w:r>
          </w:p>
        </w:tc>
        <w:tc>
          <w:tcPr>
            <w:tcW w:w="1559" w:type="dxa"/>
            <w:vAlign w:val="center"/>
          </w:tcPr>
          <w:p w14:paraId="017E2727">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陈怡萱</w:t>
            </w:r>
          </w:p>
        </w:tc>
        <w:tc>
          <w:tcPr>
            <w:tcW w:w="1985" w:type="dxa"/>
            <w:vAlign w:val="center"/>
          </w:tcPr>
          <w:p w14:paraId="10DCCBB4">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郑宏远</w:t>
            </w:r>
          </w:p>
        </w:tc>
        <w:tc>
          <w:tcPr>
            <w:tcW w:w="9133" w:type="dxa"/>
            <w:vAlign w:val="center"/>
          </w:tcPr>
          <w:p w14:paraId="0DA2A312">
            <w:pPr>
              <w:widowControl/>
              <w:jc w:val="center"/>
              <w:textAlignment w:val="center"/>
              <w:rPr>
                <w:rFonts w:ascii="宋体" w:hAnsi="宋体" w:eastAsia="宋体"/>
                <w:bCs/>
                <w:sz w:val="24"/>
                <w:szCs w:val="24"/>
              </w:rPr>
            </w:pPr>
            <w:r>
              <w:rPr>
                <w:rFonts w:hint="eastAsia" w:ascii="宋体" w:hAnsi="宋体" w:eastAsia="宋体"/>
                <w:bCs/>
                <w:i/>
                <w:iCs/>
                <w:sz w:val="24"/>
                <w:szCs w:val="24"/>
              </w:rPr>
              <w:t>TaACO1</w:t>
            </w:r>
            <w:r>
              <w:rPr>
                <w:rFonts w:hint="eastAsia" w:ascii="宋体" w:hAnsi="宋体" w:eastAsia="宋体"/>
                <w:bCs/>
                <w:i/>
                <w:iCs/>
                <w:sz w:val="24"/>
                <w:szCs w:val="24"/>
                <w:lang w:val="en-US" w:eastAsia="zh-CN"/>
              </w:rPr>
              <w:t xml:space="preserve"> </w:t>
            </w:r>
            <w:r>
              <w:rPr>
                <w:rFonts w:hint="eastAsia" w:ascii="宋体" w:hAnsi="宋体" w:eastAsia="宋体"/>
                <w:bCs/>
                <w:sz w:val="24"/>
                <w:szCs w:val="24"/>
              </w:rPr>
              <w:t>调控小麦穗粒数的功能研究</w:t>
            </w:r>
          </w:p>
        </w:tc>
      </w:tr>
      <w:tr w14:paraId="54E5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74D5E45C">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3</w:t>
            </w:r>
          </w:p>
        </w:tc>
        <w:tc>
          <w:tcPr>
            <w:tcW w:w="1559" w:type="dxa"/>
            <w:vAlign w:val="center"/>
          </w:tcPr>
          <w:p w14:paraId="3A2D21ED">
            <w:pPr>
              <w:widowControl/>
              <w:jc w:val="center"/>
              <w:textAlignment w:val="center"/>
              <w:rPr>
                <w:rFonts w:hint="eastAsia" w:ascii="宋体" w:hAnsi="宋体" w:eastAsia="宋体"/>
                <w:bCs/>
                <w:sz w:val="24"/>
                <w:szCs w:val="24"/>
              </w:rPr>
            </w:pPr>
            <w:r>
              <w:rPr>
                <w:rFonts w:hint="eastAsia" w:ascii="宋体" w:hAnsi="宋体" w:eastAsia="宋体"/>
                <w:bCs/>
                <w:sz w:val="24"/>
                <w:szCs w:val="24"/>
              </w:rPr>
              <w:t>王瑞娟</w:t>
            </w:r>
          </w:p>
        </w:tc>
        <w:tc>
          <w:tcPr>
            <w:tcW w:w="1985" w:type="dxa"/>
            <w:vAlign w:val="center"/>
          </w:tcPr>
          <w:p w14:paraId="4E3BA272">
            <w:pPr>
              <w:widowControl/>
              <w:jc w:val="center"/>
              <w:textAlignment w:val="center"/>
              <w:rPr>
                <w:rFonts w:hint="eastAsia" w:ascii="宋体" w:hAnsi="宋体" w:eastAsia="宋体"/>
                <w:bCs/>
                <w:sz w:val="24"/>
                <w:szCs w:val="24"/>
              </w:rPr>
            </w:pPr>
            <w:r>
              <w:rPr>
                <w:rFonts w:hint="eastAsia" w:ascii="宋体" w:hAnsi="宋体" w:eastAsia="宋体"/>
                <w:bCs/>
                <w:sz w:val="24"/>
                <w:szCs w:val="24"/>
              </w:rPr>
              <w:t>申顺善</w:t>
            </w:r>
          </w:p>
        </w:tc>
        <w:tc>
          <w:tcPr>
            <w:tcW w:w="9133" w:type="dxa"/>
            <w:vAlign w:val="center"/>
          </w:tcPr>
          <w:p w14:paraId="0FA88F76">
            <w:pPr>
              <w:widowControl/>
              <w:jc w:val="center"/>
              <w:textAlignment w:val="center"/>
              <w:rPr>
                <w:rFonts w:ascii="宋体" w:hAnsi="宋体" w:eastAsia="宋体"/>
                <w:bCs/>
                <w:sz w:val="24"/>
                <w:szCs w:val="24"/>
              </w:rPr>
            </w:pPr>
            <w:r>
              <w:rPr>
                <w:rFonts w:hint="eastAsia" w:ascii="宋体" w:hAnsi="宋体" w:eastAsia="宋体"/>
                <w:bCs/>
                <w:sz w:val="24"/>
                <w:szCs w:val="24"/>
              </w:rPr>
              <w:t>番茄疫霉根腐病生防细菌HT1-1的筛选鉴定与生防潜力研究</w:t>
            </w:r>
          </w:p>
        </w:tc>
      </w:tr>
      <w:tr w14:paraId="2628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271" w:type="dxa"/>
            <w:vAlign w:val="center"/>
          </w:tcPr>
          <w:p w14:paraId="6AD8F16F">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4</w:t>
            </w:r>
          </w:p>
        </w:tc>
        <w:tc>
          <w:tcPr>
            <w:tcW w:w="1559" w:type="dxa"/>
            <w:vAlign w:val="center"/>
          </w:tcPr>
          <w:p w14:paraId="2E47A3BE">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李雨育</w:t>
            </w:r>
          </w:p>
        </w:tc>
        <w:tc>
          <w:tcPr>
            <w:tcW w:w="1985" w:type="dxa"/>
            <w:vAlign w:val="center"/>
          </w:tcPr>
          <w:p w14:paraId="6D98EB6E">
            <w:pPr>
              <w:widowControl/>
              <w:jc w:val="center"/>
              <w:textAlignment w:val="center"/>
              <w:rPr>
                <w:rFonts w:hint="eastAsia" w:ascii="宋体" w:hAnsi="宋体" w:eastAsia="宋体"/>
                <w:bCs/>
                <w:sz w:val="24"/>
                <w:szCs w:val="24"/>
              </w:rPr>
            </w:pPr>
            <w:r>
              <w:rPr>
                <w:rFonts w:hint="eastAsia" w:ascii="宋体" w:hAnsi="宋体" w:eastAsia="宋体"/>
                <w:bCs/>
                <w:sz w:val="24"/>
                <w:szCs w:val="24"/>
              </w:rPr>
              <w:t>汪亚苹</w:t>
            </w:r>
          </w:p>
        </w:tc>
        <w:tc>
          <w:tcPr>
            <w:tcW w:w="9133" w:type="dxa"/>
            <w:vAlign w:val="center"/>
          </w:tcPr>
          <w:p w14:paraId="1280FDF5">
            <w:pPr>
              <w:widowControl/>
              <w:jc w:val="center"/>
              <w:textAlignment w:val="center"/>
              <w:rPr>
                <w:rFonts w:ascii="宋体" w:hAnsi="宋体" w:eastAsia="宋体"/>
                <w:bCs/>
                <w:sz w:val="24"/>
                <w:szCs w:val="24"/>
              </w:rPr>
            </w:pPr>
            <w:r>
              <w:rPr>
                <w:rFonts w:hint="eastAsia" w:ascii="宋体" w:hAnsi="宋体" w:eastAsia="宋体"/>
                <w:bCs/>
                <w:sz w:val="24"/>
                <w:szCs w:val="24"/>
              </w:rPr>
              <w:t>基于多组学的郏县红牛胃肠道区段特异性微生物与代谢物谱研究</w:t>
            </w:r>
          </w:p>
        </w:tc>
      </w:tr>
      <w:tr w14:paraId="5864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09937C34">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5</w:t>
            </w:r>
          </w:p>
        </w:tc>
        <w:tc>
          <w:tcPr>
            <w:tcW w:w="1559" w:type="dxa"/>
            <w:vAlign w:val="center"/>
          </w:tcPr>
          <w:p w14:paraId="480D41D9">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张琳如</w:t>
            </w:r>
          </w:p>
        </w:tc>
        <w:tc>
          <w:tcPr>
            <w:tcW w:w="1985" w:type="dxa"/>
            <w:vAlign w:val="center"/>
          </w:tcPr>
          <w:p w14:paraId="224770FE">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韩世充</w:t>
            </w:r>
          </w:p>
        </w:tc>
        <w:tc>
          <w:tcPr>
            <w:tcW w:w="9133" w:type="dxa"/>
            <w:vAlign w:val="center"/>
          </w:tcPr>
          <w:p w14:paraId="391BAC2E">
            <w:pPr>
              <w:widowControl/>
              <w:jc w:val="center"/>
              <w:textAlignment w:val="center"/>
              <w:rPr>
                <w:rFonts w:ascii="宋体" w:hAnsi="宋体" w:eastAsia="宋体"/>
                <w:bCs/>
                <w:sz w:val="24"/>
                <w:szCs w:val="24"/>
              </w:rPr>
            </w:pPr>
            <w:r>
              <w:rPr>
                <w:rFonts w:hint="eastAsia" w:ascii="宋体" w:hAnsi="宋体" w:eastAsia="宋体"/>
                <w:bCs/>
                <w:sz w:val="24"/>
                <w:szCs w:val="24"/>
              </w:rPr>
              <w:t>塞内卡病毒劫持宿主HuR蛋白促进病毒IRES依赖性翻译</w:t>
            </w:r>
          </w:p>
        </w:tc>
      </w:tr>
      <w:tr w14:paraId="4560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3E6083F9">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6</w:t>
            </w:r>
          </w:p>
        </w:tc>
        <w:tc>
          <w:tcPr>
            <w:tcW w:w="1559" w:type="dxa"/>
            <w:vAlign w:val="center"/>
          </w:tcPr>
          <w:p w14:paraId="579FEEF7">
            <w:pPr>
              <w:widowControl/>
              <w:jc w:val="center"/>
              <w:textAlignment w:val="center"/>
              <w:rPr>
                <w:rFonts w:hint="eastAsia" w:ascii="宋体" w:hAnsi="宋体" w:eastAsia="宋体"/>
                <w:bCs/>
                <w:sz w:val="24"/>
                <w:szCs w:val="24"/>
              </w:rPr>
            </w:pPr>
            <w:r>
              <w:rPr>
                <w:rFonts w:hint="eastAsia" w:ascii="宋体" w:hAnsi="宋体" w:eastAsia="宋体"/>
                <w:bCs/>
                <w:sz w:val="24"/>
                <w:szCs w:val="24"/>
              </w:rPr>
              <w:t>常少杰</w:t>
            </w:r>
          </w:p>
        </w:tc>
        <w:tc>
          <w:tcPr>
            <w:tcW w:w="1985" w:type="dxa"/>
            <w:vAlign w:val="center"/>
          </w:tcPr>
          <w:p w14:paraId="68BA5CCC">
            <w:pPr>
              <w:widowControl/>
              <w:jc w:val="center"/>
              <w:textAlignment w:val="center"/>
              <w:rPr>
                <w:rFonts w:hint="eastAsia" w:ascii="宋体" w:hAnsi="宋体" w:eastAsia="宋体"/>
                <w:bCs/>
                <w:sz w:val="24"/>
                <w:szCs w:val="24"/>
              </w:rPr>
            </w:pPr>
            <w:r>
              <w:rPr>
                <w:rFonts w:hint="eastAsia" w:ascii="宋体" w:hAnsi="宋体" w:eastAsia="宋体"/>
                <w:bCs/>
                <w:sz w:val="24"/>
                <w:szCs w:val="24"/>
              </w:rPr>
              <w:t>张坤普</w:t>
            </w:r>
          </w:p>
        </w:tc>
        <w:tc>
          <w:tcPr>
            <w:tcW w:w="9133" w:type="dxa"/>
            <w:vAlign w:val="center"/>
          </w:tcPr>
          <w:p w14:paraId="0F3F3DD8">
            <w:pPr>
              <w:widowControl/>
              <w:jc w:val="center"/>
              <w:textAlignment w:val="center"/>
              <w:rPr>
                <w:rFonts w:ascii="宋体" w:hAnsi="宋体" w:eastAsia="宋体"/>
                <w:bCs/>
                <w:sz w:val="24"/>
                <w:szCs w:val="24"/>
              </w:rPr>
            </w:pPr>
            <w:r>
              <w:rPr>
                <w:rFonts w:hint="eastAsia" w:ascii="宋体" w:hAnsi="宋体" w:eastAsia="宋体"/>
                <w:bCs/>
                <w:sz w:val="24"/>
                <w:szCs w:val="24"/>
              </w:rPr>
              <w:t>优质抗条锈病小麦新种质的鉴定与分析</w:t>
            </w:r>
          </w:p>
        </w:tc>
      </w:tr>
      <w:tr w14:paraId="6EC5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3CAA8A82">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7</w:t>
            </w:r>
          </w:p>
        </w:tc>
        <w:tc>
          <w:tcPr>
            <w:tcW w:w="1559" w:type="dxa"/>
            <w:vAlign w:val="center"/>
          </w:tcPr>
          <w:p w14:paraId="0A54C374">
            <w:pPr>
              <w:widowControl/>
              <w:jc w:val="center"/>
              <w:textAlignment w:val="center"/>
              <w:rPr>
                <w:rFonts w:hint="eastAsia" w:ascii="宋体" w:hAnsi="宋体" w:eastAsia="宋体"/>
                <w:bCs/>
                <w:sz w:val="24"/>
                <w:szCs w:val="24"/>
              </w:rPr>
            </w:pPr>
            <w:r>
              <w:rPr>
                <w:rFonts w:hint="eastAsia" w:ascii="宋体" w:hAnsi="宋体" w:eastAsia="宋体"/>
                <w:bCs/>
                <w:sz w:val="24"/>
                <w:szCs w:val="24"/>
              </w:rPr>
              <w:t>郑敬涵</w:t>
            </w:r>
          </w:p>
        </w:tc>
        <w:tc>
          <w:tcPr>
            <w:tcW w:w="1985" w:type="dxa"/>
            <w:vAlign w:val="center"/>
          </w:tcPr>
          <w:p w14:paraId="3B0556AC">
            <w:pPr>
              <w:widowControl/>
              <w:jc w:val="center"/>
              <w:textAlignment w:val="center"/>
              <w:rPr>
                <w:rFonts w:hint="eastAsia" w:ascii="宋体" w:hAnsi="宋体" w:eastAsia="宋体"/>
                <w:bCs/>
                <w:sz w:val="24"/>
                <w:szCs w:val="24"/>
              </w:rPr>
            </w:pPr>
            <w:r>
              <w:rPr>
                <w:rFonts w:hint="eastAsia" w:ascii="宋体" w:hAnsi="宋体" w:eastAsia="宋体"/>
                <w:bCs/>
                <w:sz w:val="24"/>
                <w:szCs w:val="24"/>
              </w:rPr>
              <w:t>张继冉</w:t>
            </w:r>
          </w:p>
        </w:tc>
        <w:tc>
          <w:tcPr>
            <w:tcW w:w="9133" w:type="dxa"/>
            <w:vAlign w:val="center"/>
          </w:tcPr>
          <w:p w14:paraId="74B0DAA5">
            <w:pPr>
              <w:widowControl/>
              <w:jc w:val="center"/>
              <w:textAlignment w:val="center"/>
              <w:rPr>
                <w:rFonts w:ascii="宋体" w:hAnsi="宋体" w:eastAsia="宋体"/>
                <w:bCs/>
                <w:sz w:val="24"/>
                <w:szCs w:val="24"/>
              </w:rPr>
            </w:pPr>
            <w:r>
              <w:rPr>
                <w:rFonts w:hint="eastAsia" w:ascii="宋体" w:hAnsi="宋体" w:eastAsia="宋体"/>
                <w:bCs/>
                <w:sz w:val="24"/>
                <w:szCs w:val="24"/>
              </w:rPr>
              <w:t>钠离子对PTP蛋白介导瓜氨酸外排能力的调控</w:t>
            </w:r>
          </w:p>
        </w:tc>
      </w:tr>
      <w:tr w14:paraId="6C03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441F766C">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8</w:t>
            </w:r>
          </w:p>
        </w:tc>
        <w:tc>
          <w:tcPr>
            <w:tcW w:w="1559" w:type="dxa"/>
            <w:vAlign w:val="center"/>
          </w:tcPr>
          <w:p w14:paraId="14EBBF82">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崔漫</w:t>
            </w:r>
          </w:p>
        </w:tc>
        <w:tc>
          <w:tcPr>
            <w:tcW w:w="1985" w:type="dxa"/>
            <w:vAlign w:val="center"/>
          </w:tcPr>
          <w:p w14:paraId="015620D1">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武志勇</w:t>
            </w:r>
          </w:p>
        </w:tc>
        <w:tc>
          <w:tcPr>
            <w:tcW w:w="9133" w:type="dxa"/>
            <w:vAlign w:val="center"/>
          </w:tcPr>
          <w:p w14:paraId="3A0C93CD">
            <w:pPr>
              <w:widowControl/>
              <w:jc w:val="center"/>
              <w:textAlignment w:val="center"/>
              <w:rPr>
                <w:rFonts w:ascii="宋体" w:hAnsi="宋体" w:eastAsia="宋体"/>
                <w:bCs/>
                <w:sz w:val="24"/>
                <w:szCs w:val="24"/>
              </w:rPr>
            </w:pPr>
            <w:r>
              <w:rPr>
                <w:rFonts w:hint="eastAsia" w:ascii="宋体" w:hAnsi="宋体" w:eastAsia="宋体"/>
                <w:bCs/>
                <w:sz w:val="24"/>
                <w:szCs w:val="24"/>
              </w:rPr>
              <w:t>枯草芽孢杆菌介导沙棘提取物发酵工艺及风味物质变化研究</w:t>
            </w:r>
          </w:p>
        </w:tc>
      </w:tr>
      <w:tr w14:paraId="6E27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53763996">
            <w:pPr>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9</w:t>
            </w:r>
          </w:p>
        </w:tc>
        <w:tc>
          <w:tcPr>
            <w:tcW w:w="1559" w:type="dxa"/>
            <w:vAlign w:val="center"/>
          </w:tcPr>
          <w:p w14:paraId="421A18E9">
            <w:pPr>
              <w:widowControl/>
              <w:jc w:val="center"/>
              <w:textAlignment w:val="center"/>
              <w:rPr>
                <w:rFonts w:hint="eastAsia" w:ascii="宋体" w:hAnsi="宋体" w:eastAsia="宋体"/>
                <w:bCs/>
                <w:sz w:val="24"/>
                <w:szCs w:val="24"/>
              </w:rPr>
            </w:pPr>
            <w:r>
              <w:rPr>
                <w:rFonts w:hint="default" w:ascii="宋体" w:hAnsi="宋体" w:eastAsia="宋体"/>
                <w:bCs/>
                <w:sz w:val="24"/>
                <w:szCs w:val="24"/>
                <w:lang w:val="en-US" w:eastAsia="zh-CN"/>
              </w:rPr>
              <w:t>胡一帆</w:t>
            </w:r>
          </w:p>
        </w:tc>
        <w:tc>
          <w:tcPr>
            <w:tcW w:w="1985" w:type="dxa"/>
            <w:vAlign w:val="center"/>
          </w:tcPr>
          <w:p w14:paraId="775E232D">
            <w:pPr>
              <w:widowControl/>
              <w:jc w:val="center"/>
              <w:textAlignment w:val="center"/>
              <w:rPr>
                <w:rFonts w:hint="eastAsia" w:ascii="宋体" w:hAnsi="宋体" w:eastAsia="宋体"/>
                <w:bCs/>
                <w:sz w:val="24"/>
                <w:szCs w:val="24"/>
              </w:rPr>
            </w:pPr>
            <w:r>
              <w:rPr>
                <w:rFonts w:hint="default" w:ascii="宋体" w:hAnsi="宋体" w:eastAsia="宋体"/>
                <w:bCs/>
                <w:sz w:val="24"/>
                <w:szCs w:val="24"/>
                <w:lang w:val="en-US" w:eastAsia="zh-CN"/>
              </w:rPr>
              <w:t>张香菊</w:t>
            </w:r>
          </w:p>
        </w:tc>
        <w:tc>
          <w:tcPr>
            <w:tcW w:w="9133" w:type="dxa"/>
            <w:vAlign w:val="center"/>
          </w:tcPr>
          <w:p w14:paraId="61A5AC53">
            <w:pPr>
              <w:widowControl/>
              <w:jc w:val="center"/>
              <w:textAlignment w:val="center"/>
              <w:rPr>
                <w:rFonts w:ascii="宋体" w:hAnsi="宋体" w:eastAsia="宋体"/>
                <w:bCs/>
                <w:sz w:val="24"/>
                <w:szCs w:val="24"/>
              </w:rPr>
            </w:pPr>
            <w:r>
              <w:rPr>
                <w:rFonts w:hint="eastAsia" w:ascii="宋体" w:hAnsi="宋体" w:eastAsia="宋体"/>
                <w:bCs/>
                <w:sz w:val="24"/>
                <w:szCs w:val="24"/>
              </w:rPr>
              <w:t>基于供需匹配的青海湖国家公园旅游设施空间格局优化研究</w:t>
            </w:r>
          </w:p>
        </w:tc>
      </w:tr>
      <w:tr w14:paraId="432C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0FDBCECD">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10</w:t>
            </w:r>
          </w:p>
        </w:tc>
        <w:tc>
          <w:tcPr>
            <w:tcW w:w="1559" w:type="dxa"/>
            <w:vAlign w:val="center"/>
          </w:tcPr>
          <w:p w14:paraId="2DD4FEEC">
            <w:pPr>
              <w:widowControl/>
              <w:jc w:val="center"/>
              <w:textAlignment w:val="center"/>
              <w:rPr>
                <w:rFonts w:hint="eastAsia" w:ascii="宋体" w:hAnsi="宋体" w:eastAsia="宋体"/>
                <w:bCs/>
                <w:sz w:val="24"/>
                <w:szCs w:val="24"/>
              </w:rPr>
            </w:pPr>
            <w:r>
              <w:rPr>
                <w:rFonts w:hint="eastAsia" w:ascii="宋体" w:hAnsi="宋体" w:eastAsia="宋体"/>
                <w:bCs/>
                <w:sz w:val="24"/>
                <w:szCs w:val="24"/>
              </w:rPr>
              <w:t>刘增成</w:t>
            </w:r>
          </w:p>
        </w:tc>
        <w:tc>
          <w:tcPr>
            <w:tcW w:w="1985" w:type="dxa"/>
            <w:vAlign w:val="center"/>
          </w:tcPr>
          <w:p w14:paraId="5A0BA865">
            <w:pPr>
              <w:widowControl/>
              <w:jc w:val="center"/>
              <w:textAlignment w:val="center"/>
              <w:rPr>
                <w:rFonts w:hint="eastAsia" w:ascii="宋体" w:hAnsi="宋体" w:eastAsia="宋体"/>
                <w:bCs/>
                <w:sz w:val="24"/>
                <w:szCs w:val="24"/>
              </w:rPr>
            </w:pPr>
            <w:r>
              <w:rPr>
                <w:rFonts w:hint="eastAsia" w:ascii="宋体" w:hAnsi="宋体" w:eastAsia="宋体"/>
                <w:bCs/>
                <w:sz w:val="24"/>
                <w:szCs w:val="24"/>
              </w:rPr>
              <w:t>刘亮</w:t>
            </w:r>
          </w:p>
        </w:tc>
        <w:tc>
          <w:tcPr>
            <w:tcW w:w="9133" w:type="dxa"/>
            <w:vAlign w:val="center"/>
          </w:tcPr>
          <w:p w14:paraId="53B1D24C">
            <w:pPr>
              <w:widowControl/>
              <w:jc w:val="center"/>
              <w:textAlignment w:val="center"/>
              <w:rPr>
                <w:rFonts w:ascii="宋体" w:hAnsi="宋体" w:eastAsia="宋体"/>
                <w:bCs/>
                <w:sz w:val="24"/>
                <w:szCs w:val="24"/>
              </w:rPr>
            </w:pPr>
            <w:r>
              <w:rPr>
                <w:rFonts w:hint="eastAsia" w:ascii="宋体" w:hAnsi="宋体" w:eastAsia="宋体"/>
                <w:bCs/>
                <w:sz w:val="24"/>
                <w:szCs w:val="24"/>
              </w:rPr>
              <w:t>生物质有氧热解反应分子动力学模拟研究</w:t>
            </w:r>
          </w:p>
        </w:tc>
      </w:tr>
      <w:tr w14:paraId="0DA7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5871FD82">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11</w:t>
            </w:r>
          </w:p>
        </w:tc>
        <w:tc>
          <w:tcPr>
            <w:tcW w:w="1559" w:type="dxa"/>
            <w:vAlign w:val="center"/>
          </w:tcPr>
          <w:p w14:paraId="53C1A686">
            <w:pPr>
              <w:widowControl/>
              <w:jc w:val="center"/>
              <w:textAlignment w:val="center"/>
              <w:rPr>
                <w:rFonts w:hint="eastAsia" w:ascii="宋体" w:hAnsi="宋体" w:eastAsia="宋体"/>
                <w:bCs/>
                <w:sz w:val="24"/>
                <w:szCs w:val="24"/>
              </w:rPr>
            </w:pPr>
            <w:r>
              <w:rPr>
                <w:rFonts w:hint="eastAsia" w:ascii="宋体" w:hAnsi="宋体" w:eastAsia="宋体"/>
                <w:bCs/>
                <w:sz w:val="24"/>
                <w:szCs w:val="24"/>
              </w:rPr>
              <w:t>班操</w:t>
            </w:r>
          </w:p>
        </w:tc>
        <w:tc>
          <w:tcPr>
            <w:tcW w:w="1985" w:type="dxa"/>
            <w:vAlign w:val="center"/>
          </w:tcPr>
          <w:p w14:paraId="2F8190FD">
            <w:pPr>
              <w:widowControl/>
              <w:jc w:val="center"/>
              <w:textAlignment w:val="center"/>
              <w:rPr>
                <w:rFonts w:hint="eastAsia" w:ascii="宋体" w:hAnsi="宋体" w:eastAsia="宋体"/>
                <w:bCs/>
                <w:sz w:val="24"/>
                <w:szCs w:val="24"/>
              </w:rPr>
            </w:pPr>
            <w:r>
              <w:rPr>
                <w:rFonts w:hint="eastAsia" w:ascii="宋体" w:hAnsi="宋体" w:eastAsia="宋体"/>
                <w:bCs/>
                <w:sz w:val="24"/>
                <w:szCs w:val="24"/>
              </w:rPr>
              <w:t>孙彤</w:t>
            </w:r>
          </w:p>
        </w:tc>
        <w:tc>
          <w:tcPr>
            <w:tcW w:w="9133" w:type="dxa"/>
            <w:vAlign w:val="center"/>
          </w:tcPr>
          <w:p w14:paraId="64337C53">
            <w:pPr>
              <w:widowControl/>
              <w:jc w:val="center"/>
              <w:textAlignment w:val="center"/>
              <w:rPr>
                <w:rFonts w:ascii="宋体" w:hAnsi="宋体" w:eastAsia="宋体"/>
                <w:bCs/>
                <w:sz w:val="24"/>
                <w:szCs w:val="24"/>
              </w:rPr>
            </w:pPr>
            <w:r>
              <w:rPr>
                <w:rFonts w:hint="eastAsia" w:ascii="宋体" w:hAnsi="宋体" w:eastAsia="宋体"/>
                <w:bCs/>
                <w:sz w:val="24"/>
                <w:szCs w:val="24"/>
              </w:rPr>
              <w:t>基于高光谱的玉米种子水分含量无损检测方法研究</w:t>
            </w:r>
          </w:p>
        </w:tc>
      </w:tr>
      <w:tr w14:paraId="2FD6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50E088DE">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12</w:t>
            </w:r>
          </w:p>
        </w:tc>
        <w:tc>
          <w:tcPr>
            <w:tcW w:w="1559" w:type="dxa"/>
            <w:vAlign w:val="center"/>
          </w:tcPr>
          <w:p w14:paraId="3A2ED878">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晋豪昌</w:t>
            </w:r>
          </w:p>
        </w:tc>
        <w:tc>
          <w:tcPr>
            <w:tcW w:w="1985" w:type="dxa"/>
            <w:vAlign w:val="center"/>
          </w:tcPr>
          <w:p w14:paraId="2AF795C5">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郭伟</w:t>
            </w:r>
          </w:p>
        </w:tc>
        <w:tc>
          <w:tcPr>
            <w:tcW w:w="9133" w:type="dxa"/>
            <w:vAlign w:val="center"/>
          </w:tcPr>
          <w:p w14:paraId="560AAED4">
            <w:pPr>
              <w:widowControl/>
              <w:jc w:val="center"/>
              <w:textAlignment w:val="center"/>
              <w:rPr>
                <w:rFonts w:ascii="宋体" w:hAnsi="宋体" w:eastAsia="宋体"/>
                <w:bCs/>
                <w:sz w:val="24"/>
                <w:szCs w:val="24"/>
              </w:rPr>
            </w:pPr>
            <w:r>
              <w:rPr>
                <w:rFonts w:hint="eastAsia" w:ascii="宋体" w:hAnsi="宋体" w:eastAsia="宋体"/>
                <w:bCs/>
                <w:sz w:val="24"/>
                <w:szCs w:val="24"/>
              </w:rPr>
              <w:t>面向畜牧生产的三维点云牛体重预测与可视化系统设计与实现</w:t>
            </w:r>
          </w:p>
        </w:tc>
      </w:tr>
      <w:tr w14:paraId="103E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29B69115">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13</w:t>
            </w:r>
          </w:p>
        </w:tc>
        <w:tc>
          <w:tcPr>
            <w:tcW w:w="1559" w:type="dxa"/>
            <w:vAlign w:val="center"/>
          </w:tcPr>
          <w:p w14:paraId="122F5122">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赵通</w:t>
            </w:r>
          </w:p>
        </w:tc>
        <w:tc>
          <w:tcPr>
            <w:tcW w:w="1985" w:type="dxa"/>
            <w:vAlign w:val="center"/>
          </w:tcPr>
          <w:p w14:paraId="3E658640">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张浩</w:t>
            </w:r>
          </w:p>
        </w:tc>
        <w:tc>
          <w:tcPr>
            <w:tcW w:w="9133" w:type="dxa"/>
            <w:vAlign w:val="center"/>
          </w:tcPr>
          <w:p w14:paraId="674B54A9">
            <w:pPr>
              <w:widowControl/>
              <w:jc w:val="center"/>
              <w:textAlignment w:val="center"/>
              <w:rPr>
                <w:rFonts w:ascii="宋体" w:hAnsi="宋体" w:eastAsia="宋体"/>
                <w:bCs/>
                <w:sz w:val="24"/>
                <w:szCs w:val="24"/>
              </w:rPr>
            </w:pPr>
            <w:r>
              <w:rPr>
                <w:rFonts w:hint="eastAsia" w:ascii="宋体" w:hAnsi="宋体" w:eastAsia="宋体"/>
                <w:bCs/>
                <w:sz w:val="24"/>
                <w:szCs w:val="24"/>
              </w:rPr>
              <w:t>面向农业视觉模型的自适应自动训练智能体</w:t>
            </w:r>
          </w:p>
        </w:tc>
      </w:tr>
      <w:tr w14:paraId="5354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55662610">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14</w:t>
            </w:r>
          </w:p>
        </w:tc>
        <w:tc>
          <w:tcPr>
            <w:tcW w:w="1559" w:type="dxa"/>
            <w:vAlign w:val="center"/>
          </w:tcPr>
          <w:p w14:paraId="71C694F0">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乔世通</w:t>
            </w:r>
          </w:p>
        </w:tc>
        <w:tc>
          <w:tcPr>
            <w:tcW w:w="1985" w:type="dxa"/>
            <w:vAlign w:val="center"/>
          </w:tcPr>
          <w:p w14:paraId="248187BA">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黄会男</w:t>
            </w:r>
          </w:p>
        </w:tc>
        <w:tc>
          <w:tcPr>
            <w:tcW w:w="9133" w:type="dxa"/>
            <w:vAlign w:val="center"/>
          </w:tcPr>
          <w:p w14:paraId="77DFF20A">
            <w:pPr>
              <w:widowControl/>
              <w:jc w:val="center"/>
              <w:textAlignment w:val="center"/>
              <w:rPr>
                <w:rFonts w:ascii="宋体" w:hAnsi="宋体" w:eastAsia="宋体"/>
                <w:bCs/>
                <w:sz w:val="24"/>
                <w:szCs w:val="24"/>
              </w:rPr>
            </w:pPr>
            <w:r>
              <w:rPr>
                <w:rFonts w:hint="eastAsia" w:ascii="宋体" w:hAnsi="宋体" w:eastAsia="宋体"/>
                <w:bCs/>
                <w:sz w:val="24"/>
                <w:szCs w:val="24"/>
              </w:rPr>
              <w:t>育肥猪用饲喂器虚拟排料性能分析与试验</w:t>
            </w:r>
          </w:p>
        </w:tc>
      </w:tr>
      <w:tr w14:paraId="46EA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015FDB38">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15</w:t>
            </w:r>
          </w:p>
        </w:tc>
        <w:tc>
          <w:tcPr>
            <w:tcW w:w="1559" w:type="dxa"/>
            <w:vAlign w:val="center"/>
          </w:tcPr>
          <w:p w14:paraId="412AEF01">
            <w:pPr>
              <w:widowControl/>
              <w:jc w:val="center"/>
              <w:textAlignment w:val="center"/>
              <w:rPr>
                <w:rFonts w:hint="eastAsia" w:ascii="宋体" w:hAnsi="宋体" w:eastAsia="宋体"/>
                <w:bCs/>
                <w:sz w:val="24"/>
                <w:szCs w:val="24"/>
              </w:rPr>
            </w:pPr>
            <w:r>
              <w:rPr>
                <w:rFonts w:hint="default" w:ascii="宋体" w:hAnsi="宋体" w:eastAsia="宋体"/>
                <w:bCs/>
                <w:sz w:val="24"/>
                <w:szCs w:val="24"/>
                <w:lang w:val="en-US" w:eastAsia="zh-CN"/>
              </w:rPr>
              <w:t>李京香</w:t>
            </w:r>
          </w:p>
        </w:tc>
        <w:tc>
          <w:tcPr>
            <w:tcW w:w="1985" w:type="dxa"/>
            <w:vAlign w:val="center"/>
          </w:tcPr>
          <w:p w14:paraId="246231F6">
            <w:pPr>
              <w:widowControl/>
              <w:jc w:val="center"/>
              <w:textAlignment w:val="center"/>
              <w:rPr>
                <w:rFonts w:hint="eastAsia" w:ascii="宋体" w:hAnsi="宋体" w:eastAsia="宋体"/>
                <w:bCs/>
                <w:sz w:val="24"/>
                <w:szCs w:val="24"/>
              </w:rPr>
            </w:pPr>
            <w:r>
              <w:rPr>
                <w:rFonts w:hint="default" w:ascii="宋体" w:hAnsi="宋体" w:eastAsia="宋体"/>
                <w:bCs/>
                <w:sz w:val="24"/>
                <w:szCs w:val="24"/>
                <w:lang w:val="en-US" w:eastAsia="zh-CN"/>
              </w:rPr>
              <w:t>李占超</w:t>
            </w:r>
          </w:p>
        </w:tc>
        <w:tc>
          <w:tcPr>
            <w:tcW w:w="9133" w:type="dxa"/>
            <w:vAlign w:val="center"/>
          </w:tcPr>
          <w:p w14:paraId="5F19E360">
            <w:pPr>
              <w:widowControl/>
              <w:jc w:val="center"/>
              <w:textAlignment w:val="center"/>
              <w:rPr>
                <w:rFonts w:ascii="宋体" w:hAnsi="宋体" w:eastAsia="宋体"/>
                <w:bCs/>
                <w:sz w:val="24"/>
                <w:szCs w:val="24"/>
              </w:rPr>
            </w:pPr>
            <w:r>
              <w:rPr>
                <w:rFonts w:hint="eastAsia" w:ascii="宋体" w:hAnsi="宋体" w:eastAsia="宋体"/>
                <w:bCs/>
                <w:sz w:val="24"/>
                <w:szCs w:val="24"/>
              </w:rPr>
              <w:t>高性能壳聚糖/聚乙烯醇复合膜的制备及其在冬枣保鲜中的应用</w:t>
            </w:r>
          </w:p>
        </w:tc>
      </w:tr>
      <w:tr w14:paraId="5333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3B085CD9">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16</w:t>
            </w:r>
          </w:p>
        </w:tc>
        <w:tc>
          <w:tcPr>
            <w:tcW w:w="1559" w:type="dxa"/>
            <w:vAlign w:val="center"/>
          </w:tcPr>
          <w:p w14:paraId="14F0D0B5">
            <w:pPr>
              <w:widowControl/>
              <w:jc w:val="center"/>
              <w:textAlignment w:val="center"/>
              <w:rPr>
                <w:rFonts w:hint="eastAsia" w:ascii="宋体" w:hAnsi="宋体" w:eastAsia="宋体"/>
                <w:bCs/>
                <w:sz w:val="24"/>
                <w:szCs w:val="24"/>
              </w:rPr>
            </w:pPr>
            <w:r>
              <w:rPr>
                <w:rFonts w:hint="eastAsia" w:ascii="宋体" w:hAnsi="宋体" w:eastAsia="宋体"/>
                <w:bCs/>
                <w:sz w:val="24"/>
                <w:szCs w:val="24"/>
              </w:rPr>
              <w:t>周茹</w:t>
            </w:r>
          </w:p>
        </w:tc>
        <w:tc>
          <w:tcPr>
            <w:tcW w:w="1985" w:type="dxa"/>
            <w:vAlign w:val="center"/>
          </w:tcPr>
          <w:p w14:paraId="2EEAF0CB">
            <w:pPr>
              <w:widowControl/>
              <w:jc w:val="center"/>
              <w:textAlignment w:val="center"/>
              <w:rPr>
                <w:rFonts w:hint="eastAsia" w:ascii="宋体" w:hAnsi="宋体" w:eastAsia="宋体"/>
                <w:bCs/>
                <w:sz w:val="24"/>
                <w:szCs w:val="24"/>
              </w:rPr>
            </w:pPr>
            <w:r>
              <w:rPr>
                <w:rFonts w:hint="eastAsia" w:ascii="宋体" w:hAnsi="宋体" w:eastAsia="宋体"/>
                <w:bCs/>
                <w:sz w:val="24"/>
                <w:szCs w:val="24"/>
              </w:rPr>
              <w:t>史新杰</w:t>
            </w:r>
          </w:p>
        </w:tc>
        <w:tc>
          <w:tcPr>
            <w:tcW w:w="9133" w:type="dxa"/>
            <w:vAlign w:val="center"/>
          </w:tcPr>
          <w:p w14:paraId="62E777EC">
            <w:pPr>
              <w:widowControl/>
              <w:jc w:val="center"/>
              <w:textAlignment w:val="center"/>
              <w:rPr>
                <w:rFonts w:ascii="宋体" w:hAnsi="宋体" w:eastAsia="宋体"/>
                <w:bCs/>
                <w:sz w:val="24"/>
                <w:szCs w:val="24"/>
              </w:rPr>
            </w:pPr>
            <w:r>
              <w:rPr>
                <w:rFonts w:hint="eastAsia" w:ascii="宋体" w:hAnsi="宋体" w:eastAsia="宋体"/>
                <w:bCs/>
                <w:sz w:val="24"/>
                <w:szCs w:val="24"/>
              </w:rPr>
              <w:t>健康膳食导向下中国食物消费碳-水-土地足迹省际流动及资源配置研究</w:t>
            </w:r>
          </w:p>
        </w:tc>
      </w:tr>
      <w:tr w14:paraId="081B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1487D721">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17</w:t>
            </w:r>
          </w:p>
        </w:tc>
        <w:tc>
          <w:tcPr>
            <w:tcW w:w="1559" w:type="dxa"/>
            <w:vAlign w:val="center"/>
          </w:tcPr>
          <w:p w14:paraId="34DDAF76">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冯家旺</w:t>
            </w:r>
          </w:p>
        </w:tc>
        <w:tc>
          <w:tcPr>
            <w:tcW w:w="1985" w:type="dxa"/>
            <w:vAlign w:val="center"/>
          </w:tcPr>
          <w:p w14:paraId="1F5826C5">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黄艳杰</w:t>
            </w:r>
          </w:p>
        </w:tc>
        <w:tc>
          <w:tcPr>
            <w:tcW w:w="9133" w:type="dxa"/>
            <w:vAlign w:val="center"/>
          </w:tcPr>
          <w:p w14:paraId="7A5AEA7B">
            <w:pPr>
              <w:widowControl/>
              <w:jc w:val="center"/>
              <w:textAlignment w:val="center"/>
              <w:rPr>
                <w:rFonts w:ascii="宋体" w:hAnsi="宋体" w:eastAsia="宋体"/>
                <w:bCs/>
                <w:sz w:val="24"/>
                <w:szCs w:val="24"/>
              </w:rPr>
            </w:pPr>
            <w:r>
              <w:rPr>
                <w:rFonts w:hint="eastAsia" w:ascii="宋体" w:hAnsi="宋体" w:eastAsia="宋体"/>
                <w:bCs/>
                <w:sz w:val="24"/>
                <w:szCs w:val="24"/>
              </w:rPr>
              <w:t>新型离子液体构建的高温微乳液体系合成镍钛水滑石及其对氟离子的高效吸附性能研究</w:t>
            </w:r>
          </w:p>
        </w:tc>
      </w:tr>
      <w:tr w14:paraId="41A0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11CD80E4">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18</w:t>
            </w:r>
          </w:p>
        </w:tc>
        <w:tc>
          <w:tcPr>
            <w:tcW w:w="1559" w:type="dxa"/>
            <w:vAlign w:val="center"/>
          </w:tcPr>
          <w:p w14:paraId="67371706">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周豆豆</w:t>
            </w:r>
          </w:p>
        </w:tc>
        <w:tc>
          <w:tcPr>
            <w:tcW w:w="1985" w:type="dxa"/>
            <w:vAlign w:val="center"/>
          </w:tcPr>
          <w:p w14:paraId="4A075044">
            <w:pPr>
              <w:widowControl/>
              <w:jc w:val="center"/>
              <w:textAlignment w:val="center"/>
              <w:rPr>
                <w:rFonts w:hint="eastAsia" w:ascii="宋体" w:hAnsi="宋体" w:eastAsia="宋体"/>
                <w:bCs/>
                <w:sz w:val="24"/>
                <w:szCs w:val="24"/>
              </w:rPr>
            </w:pPr>
            <w:r>
              <w:rPr>
                <w:rFonts w:hint="eastAsia" w:ascii="宋体" w:hAnsi="宋体" w:eastAsia="宋体"/>
                <w:bCs/>
                <w:sz w:val="24"/>
                <w:szCs w:val="24"/>
                <w:lang w:val="en-US" w:eastAsia="zh-CN"/>
              </w:rPr>
              <w:t>李南</w:t>
            </w:r>
          </w:p>
        </w:tc>
        <w:tc>
          <w:tcPr>
            <w:tcW w:w="9133" w:type="dxa"/>
            <w:vAlign w:val="center"/>
          </w:tcPr>
          <w:p w14:paraId="40DA873F">
            <w:pPr>
              <w:widowControl/>
              <w:jc w:val="center"/>
              <w:textAlignment w:val="center"/>
              <w:rPr>
                <w:rFonts w:ascii="宋体" w:hAnsi="宋体" w:eastAsia="宋体"/>
                <w:bCs/>
                <w:sz w:val="24"/>
                <w:szCs w:val="24"/>
              </w:rPr>
            </w:pPr>
            <w:r>
              <w:rPr>
                <w:rFonts w:hint="eastAsia" w:ascii="宋体" w:hAnsi="宋体" w:eastAsia="宋体"/>
                <w:bCs/>
                <w:sz w:val="24"/>
                <w:szCs w:val="24"/>
              </w:rPr>
              <w:t>非遗鱼灯文化主题拼插玩具设计应用与研究</w:t>
            </w:r>
          </w:p>
        </w:tc>
      </w:tr>
      <w:tr w14:paraId="60E9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00B230D6">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19</w:t>
            </w:r>
          </w:p>
        </w:tc>
        <w:tc>
          <w:tcPr>
            <w:tcW w:w="1559" w:type="dxa"/>
            <w:vAlign w:val="center"/>
          </w:tcPr>
          <w:p w14:paraId="4AA9D04E">
            <w:pPr>
              <w:widowControl/>
              <w:jc w:val="center"/>
              <w:textAlignment w:val="center"/>
              <w:rPr>
                <w:rFonts w:hint="eastAsia" w:ascii="宋体" w:hAnsi="宋体" w:eastAsia="宋体"/>
                <w:bCs/>
                <w:sz w:val="24"/>
                <w:szCs w:val="24"/>
              </w:rPr>
            </w:pPr>
            <w:r>
              <w:rPr>
                <w:rFonts w:hint="eastAsia" w:ascii="宋体" w:hAnsi="宋体" w:eastAsia="宋体"/>
                <w:bCs/>
                <w:sz w:val="24"/>
                <w:szCs w:val="24"/>
              </w:rPr>
              <w:t>徐子涵</w:t>
            </w:r>
          </w:p>
        </w:tc>
        <w:tc>
          <w:tcPr>
            <w:tcW w:w="1985" w:type="dxa"/>
            <w:vAlign w:val="center"/>
          </w:tcPr>
          <w:p w14:paraId="12EA1A01">
            <w:pPr>
              <w:widowControl/>
              <w:jc w:val="center"/>
              <w:textAlignment w:val="center"/>
              <w:rPr>
                <w:rFonts w:hint="eastAsia" w:ascii="宋体" w:hAnsi="宋体" w:eastAsia="宋体"/>
                <w:bCs/>
                <w:sz w:val="24"/>
                <w:szCs w:val="24"/>
              </w:rPr>
            </w:pPr>
            <w:r>
              <w:rPr>
                <w:rFonts w:hint="eastAsia" w:ascii="宋体" w:hAnsi="宋体" w:eastAsia="宋体"/>
                <w:bCs/>
                <w:sz w:val="24"/>
                <w:szCs w:val="24"/>
              </w:rPr>
              <w:t>郑方方</w:t>
            </w:r>
          </w:p>
        </w:tc>
        <w:tc>
          <w:tcPr>
            <w:tcW w:w="9133" w:type="dxa"/>
            <w:vAlign w:val="center"/>
          </w:tcPr>
          <w:p w14:paraId="1281BB76">
            <w:pPr>
              <w:widowControl/>
              <w:jc w:val="center"/>
              <w:textAlignment w:val="center"/>
              <w:rPr>
                <w:rFonts w:ascii="宋体" w:hAnsi="宋体" w:eastAsia="宋体"/>
                <w:bCs/>
                <w:sz w:val="24"/>
                <w:szCs w:val="24"/>
              </w:rPr>
            </w:pPr>
            <w:r>
              <w:rPr>
                <w:rFonts w:hint="eastAsia" w:ascii="宋体" w:hAnsi="宋体" w:eastAsia="宋体"/>
                <w:bCs/>
                <w:sz w:val="24"/>
                <w:szCs w:val="24"/>
              </w:rPr>
              <w:t>农业上市公司碳信息披露质量评价体系研究——以牧原股份为例</w:t>
            </w:r>
          </w:p>
        </w:tc>
      </w:tr>
      <w:tr w14:paraId="2542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492B5FFE">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20</w:t>
            </w:r>
          </w:p>
        </w:tc>
        <w:tc>
          <w:tcPr>
            <w:tcW w:w="1559" w:type="dxa"/>
            <w:vAlign w:val="center"/>
          </w:tcPr>
          <w:p w14:paraId="2B5CC2C2">
            <w:pPr>
              <w:widowControl/>
              <w:jc w:val="center"/>
              <w:textAlignment w:val="center"/>
              <w:rPr>
                <w:rFonts w:hint="eastAsia" w:ascii="宋体" w:hAnsi="宋体" w:eastAsia="宋体"/>
                <w:bCs/>
                <w:sz w:val="24"/>
                <w:szCs w:val="24"/>
              </w:rPr>
            </w:pPr>
            <w:r>
              <w:rPr>
                <w:rFonts w:hint="default" w:ascii="宋体" w:hAnsi="宋体" w:eastAsia="宋体"/>
                <w:bCs/>
                <w:sz w:val="24"/>
                <w:szCs w:val="24"/>
                <w:lang w:val="en-US" w:eastAsia="zh-CN"/>
              </w:rPr>
              <w:t>江姝婧</w:t>
            </w:r>
          </w:p>
        </w:tc>
        <w:tc>
          <w:tcPr>
            <w:tcW w:w="1985" w:type="dxa"/>
            <w:vAlign w:val="center"/>
          </w:tcPr>
          <w:p w14:paraId="2C9BC836">
            <w:pPr>
              <w:widowControl/>
              <w:jc w:val="center"/>
              <w:textAlignment w:val="center"/>
              <w:rPr>
                <w:rFonts w:hint="eastAsia" w:ascii="宋体" w:hAnsi="宋体" w:eastAsia="宋体"/>
                <w:bCs/>
                <w:sz w:val="24"/>
                <w:szCs w:val="24"/>
              </w:rPr>
            </w:pPr>
            <w:r>
              <w:rPr>
                <w:rFonts w:hint="default" w:ascii="宋体" w:hAnsi="宋体" w:eastAsia="宋体"/>
                <w:bCs/>
                <w:sz w:val="24"/>
                <w:szCs w:val="24"/>
                <w:lang w:val="en-US" w:eastAsia="zh-CN"/>
              </w:rPr>
              <w:t>花俊国</w:t>
            </w:r>
          </w:p>
        </w:tc>
        <w:tc>
          <w:tcPr>
            <w:tcW w:w="9133" w:type="dxa"/>
            <w:vAlign w:val="center"/>
          </w:tcPr>
          <w:p w14:paraId="52658B81">
            <w:pPr>
              <w:widowControl/>
              <w:jc w:val="center"/>
              <w:textAlignment w:val="center"/>
              <w:rPr>
                <w:rFonts w:ascii="宋体" w:hAnsi="宋体" w:eastAsia="宋体"/>
                <w:bCs/>
                <w:sz w:val="24"/>
                <w:szCs w:val="24"/>
              </w:rPr>
            </w:pPr>
            <w:r>
              <w:rPr>
                <w:rFonts w:hint="eastAsia" w:ascii="宋体" w:hAnsi="宋体" w:eastAsia="宋体"/>
                <w:bCs/>
                <w:sz w:val="24"/>
                <w:szCs w:val="24"/>
              </w:rPr>
              <w:t>政府补贴、约束边界与涉农企业全要素生产率——来自中国A股涉农上市企业的经验证据</w:t>
            </w:r>
          </w:p>
        </w:tc>
      </w:tr>
      <w:tr w14:paraId="39B0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1" w:type="dxa"/>
            <w:vAlign w:val="center"/>
          </w:tcPr>
          <w:p w14:paraId="114C6DA1">
            <w:pPr>
              <w:jc w:val="center"/>
              <w:rPr>
                <w:rFonts w:hint="default" w:ascii="宋体" w:hAnsi="宋体" w:eastAsia="宋体"/>
                <w:sz w:val="28"/>
                <w:szCs w:val="28"/>
                <w:lang w:val="en-US" w:eastAsia="zh-CN"/>
              </w:rPr>
            </w:pPr>
            <w:r>
              <w:rPr>
                <w:rFonts w:hint="eastAsia" w:ascii="宋体" w:hAnsi="宋体" w:eastAsia="宋体"/>
                <w:sz w:val="28"/>
                <w:szCs w:val="28"/>
                <w:lang w:val="en-US" w:eastAsia="zh-CN"/>
              </w:rPr>
              <w:t>21</w:t>
            </w:r>
          </w:p>
        </w:tc>
        <w:tc>
          <w:tcPr>
            <w:tcW w:w="1559" w:type="dxa"/>
            <w:vAlign w:val="center"/>
          </w:tcPr>
          <w:p w14:paraId="3B361752">
            <w:pPr>
              <w:widowControl/>
              <w:jc w:val="center"/>
              <w:textAlignment w:val="center"/>
              <w:rPr>
                <w:rFonts w:hint="eastAsia" w:ascii="宋体" w:hAnsi="宋体" w:eastAsia="宋体"/>
                <w:bCs/>
                <w:sz w:val="24"/>
                <w:szCs w:val="24"/>
              </w:rPr>
            </w:pPr>
            <w:r>
              <w:rPr>
                <w:rFonts w:hint="eastAsia" w:ascii="宋体" w:hAnsi="宋体" w:eastAsia="宋体"/>
                <w:bCs/>
                <w:sz w:val="24"/>
                <w:szCs w:val="24"/>
              </w:rPr>
              <w:t>郭彦博</w:t>
            </w:r>
          </w:p>
        </w:tc>
        <w:tc>
          <w:tcPr>
            <w:tcW w:w="1985" w:type="dxa"/>
            <w:vAlign w:val="center"/>
          </w:tcPr>
          <w:p w14:paraId="688239C3">
            <w:pPr>
              <w:widowControl/>
              <w:jc w:val="center"/>
              <w:textAlignment w:val="center"/>
              <w:rPr>
                <w:rFonts w:hint="eastAsia" w:ascii="宋体" w:hAnsi="宋体" w:eastAsia="宋体"/>
                <w:bCs/>
                <w:sz w:val="24"/>
                <w:szCs w:val="24"/>
              </w:rPr>
            </w:pPr>
            <w:r>
              <w:rPr>
                <w:rFonts w:hint="eastAsia" w:ascii="宋体" w:hAnsi="宋体" w:eastAsia="宋体"/>
                <w:bCs/>
                <w:sz w:val="24"/>
                <w:szCs w:val="24"/>
              </w:rPr>
              <w:t>李国超</w:t>
            </w:r>
          </w:p>
        </w:tc>
        <w:tc>
          <w:tcPr>
            <w:tcW w:w="9133" w:type="dxa"/>
            <w:vAlign w:val="center"/>
          </w:tcPr>
          <w:p w14:paraId="0C1E08D9">
            <w:pPr>
              <w:widowControl/>
              <w:jc w:val="center"/>
              <w:textAlignment w:val="center"/>
              <w:rPr>
                <w:rFonts w:ascii="宋体" w:hAnsi="宋体" w:eastAsia="宋体"/>
                <w:bCs/>
                <w:sz w:val="24"/>
                <w:szCs w:val="24"/>
              </w:rPr>
            </w:pPr>
            <w:r>
              <w:rPr>
                <w:rFonts w:hint="eastAsia" w:ascii="宋体" w:hAnsi="宋体" w:eastAsia="宋体"/>
                <w:bCs/>
                <w:sz w:val="24"/>
                <w:szCs w:val="24"/>
              </w:rPr>
              <w:t>从“狂欢”到“景观”——易地扶贫搬迁社区的节庆游戏与生活共同体再造</w:t>
            </w:r>
          </w:p>
        </w:tc>
      </w:tr>
    </w:tbl>
    <w:p w14:paraId="7DD7A08D">
      <w:pPr>
        <w:widowControl/>
        <w:jc w:val="center"/>
        <w:rPr>
          <w:rFonts w:ascii="宋体" w:hAnsi="宋体" w:eastAsia="宋体"/>
          <w:bCs/>
          <w:sz w:val="24"/>
          <w:szCs w:val="28"/>
        </w:rPr>
      </w:pPr>
    </w:p>
    <w:p w14:paraId="74B7A2B7">
      <w:pPr>
        <w:adjustRightInd w:val="0"/>
        <w:snapToGrid w:val="0"/>
        <w:spacing w:line="600" w:lineRule="exact"/>
        <w:ind w:firstLine="3680" w:firstLineChars="1150"/>
        <w:rPr>
          <w:rFonts w:ascii="仿宋_GB2312" w:hAnsi="仿宋_GB2312" w:eastAsia="仿宋_GB2312" w:cs="仿宋_GB2312"/>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1" w:fontKey="{69CEC0F0-56A1-4555-AD54-7F5182E85A36}"/>
  </w:font>
  <w:font w:name="华文中宋">
    <w:panose1 w:val="02010600040101010101"/>
    <w:charset w:val="86"/>
    <w:family w:val="auto"/>
    <w:pitch w:val="default"/>
    <w:sig w:usb0="00000287" w:usb1="080F0000" w:usb2="00000000" w:usb3="00000000" w:csb0="0004009F" w:csb1="DFD70000"/>
    <w:embedRegular r:id="rId2" w:fontKey="{278DAF05-2794-4C1F-A8A5-CA34CF51CF32}"/>
  </w:font>
  <w:font w:name="仿宋_GB2312">
    <w:altName w:val="仿宋"/>
    <w:panose1 w:val="02010609030101010101"/>
    <w:charset w:val="86"/>
    <w:family w:val="modern"/>
    <w:pitch w:val="default"/>
    <w:sig w:usb0="00000000" w:usb1="00000000" w:usb2="00000010" w:usb3="00000000" w:csb0="00040000" w:csb1="00000000"/>
    <w:embedRegular r:id="rId3" w:fontKey="{5FD482A5-9BCD-4AE5-9551-34AE83C9E1E5}"/>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EB4"/>
    <w:rsid w:val="00026930"/>
    <w:rsid w:val="00070A4B"/>
    <w:rsid w:val="000F71FA"/>
    <w:rsid w:val="00242216"/>
    <w:rsid w:val="00251B63"/>
    <w:rsid w:val="002D2EE3"/>
    <w:rsid w:val="003051DC"/>
    <w:rsid w:val="0031036F"/>
    <w:rsid w:val="00406A26"/>
    <w:rsid w:val="004C3774"/>
    <w:rsid w:val="005E4EB4"/>
    <w:rsid w:val="00613499"/>
    <w:rsid w:val="006277CF"/>
    <w:rsid w:val="00684646"/>
    <w:rsid w:val="006A2A2E"/>
    <w:rsid w:val="006A2F3A"/>
    <w:rsid w:val="007C4FA0"/>
    <w:rsid w:val="009516D2"/>
    <w:rsid w:val="009B279B"/>
    <w:rsid w:val="009C6980"/>
    <w:rsid w:val="00B953AC"/>
    <w:rsid w:val="00BA00D8"/>
    <w:rsid w:val="00BE3C30"/>
    <w:rsid w:val="00CD72B9"/>
    <w:rsid w:val="00D178E2"/>
    <w:rsid w:val="00E77FAB"/>
    <w:rsid w:val="00EE4B50"/>
    <w:rsid w:val="00F0355E"/>
    <w:rsid w:val="05793C8D"/>
    <w:rsid w:val="08E54928"/>
    <w:rsid w:val="0FC2481F"/>
    <w:rsid w:val="10141507"/>
    <w:rsid w:val="12F31522"/>
    <w:rsid w:val="14F74BCE"/>
    <w:rsid w:val="17B82D77"/>
    <w:rsid w:val="17DD6E2C"/>
    <w:rsid w:val="1AEF5DBD"/>
    <w:rsid w:val="2C1A1476"/>
    <w:rsid w:val="31C936BD"/>
    <w:rsid w:val="35E172A4"/>
    <w:rsid w:val="3A211C22"/>
    <w:rsid w:val="3D1E66D3"/>
    <w:rsid w:val="411C36E0"/>
    <w:rsid w:val="485156F3"/>
    <w:rsid w:val="48920035"/>
    <w:rsid w:val="496D5BAE"/>
    <w:rsid w:val="4990255D"/>
    <w:rsid w:val="4ADD30F4"/>
    <w:rsid w:val="4CB6659C"/>
    <w:rsid w:val="4E5664EE"/>
    <w:rsid w:val="50E615A0"/>
    <w:rsid w:val="55A3078C"/>
    <w:rsid w:val="5788475D"/>
    <w:rsid w:val="595D3DAB"/>
    <w:rsid w:val="5CEE378D"/>
    <w:rsid w:val="5E1C64DA"/>
    <w:rsid w:val="61D66A13"/>
    <w:rsid w:val="66E9733F"/>
    <w:rsid w:val="72E256EB"/>
    <w:rsid w:val="74793E2D"/>
    <w:rsid w:val="759E1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11"/>
    <w:basedOn w:val="5"/>
    <w:qFormat/>
    <w:uiPriority w:val="0"/>
    <w:rPr>
      <w:rFonts w:hint="eastAsia" w:ascii="宋体" w:hAnsi="宋体" w:eastAsia="宋体"/>
      <w:color w:val="FF0000"/>
      <w:sz w:val="24"/>
      <w:szCs w:val="24"/>
      <w:u w:val="none"/>
    </w:rPr>
  </w:style>
  <w:style w:type="character" w:customStyle="1" w:styleId="7">
    <w:name w:val="批注框文本 字符"/>
    <w:basedOn w:val="5"/>
    <w:link w:val="2"/>
    <w:semiHidden/>
    <w:qFormat/>
    <w:uiPriority w:val="99"/>
    <w:rPr>
      <w:sz w:val="18"/>
      <w:szCs w:val="18"/>
    </w:rPr>
  </w:style>
  <w:style w:type="character" w:customStyle="1" w:styleId="8">
    <w:name w:val="font51"/>
    <w:basedOn w:val="5"/>
    <w:uiPriority w:val="0"/>
    <w:rPr>
      <w:rFonts w:hint="eastAsia" w:ascii="宋体" w:hAnsi="宋体" w:eastAsia="宋体" w:cs="宋体"/>
      <w:i/>
      <w:iCs/>
      <w:color w:val="000000"/>
      <w:sz w:val="20"/>
      <w:szCs w:val="20"/>
      <w:u w:val="none"/>
    </w:rPr>
  </w:style>
  <w:style w:type="character" w:customStyle="1" w:styleId="9">
    <w:name w:val="font31"/>
    <w:basedOn w:val="5"/>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657</Words>
  <Characters>718</Characters>
  <Lines>8</Lines>
  <Paragraphs>2</Paragraphs>
  <TotalTime>39</TotalTime>
  <ScaleCrop>false</ScaleCrop>
  <LinksUpToDate>false</LinksUpToDate>
  <CharactersWithSpaces>726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2023-09-20T05:34:00Z</dcterms:created>
  <dc:creator>PC</dc:creator>
  <cp:lastModifiedBy>无童话</cp:lastModifiedBy>
  <cp:lastPrinted>2026-11-04T05:54:00Z</cp:lastPrinted>
  <dcterms:modified xsi:type="dcterms:W3CDTF">2026-11-04T07:18:12Z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eyJoZGlkIjoiNTM4NWQ1YjkxMzU5ZTM4ZDdlNzFhMzNlYWEzYmIxYWEiLCJ1c2VySWQiOiIyMzMyNzIwNjkifQ==</vt:lpwstr>
  </property>
  <property fmtid="{D5CDD505-2E9C-101B-9397-08002B2CF9AE}" pid="3" name="KSOProductBuildVer">
    <vt:lpwstr>2052-12.1.0.29161</vt:lpwstr>
  </property>
  <property fmtid="{D5CDD505-2E9C-101B-9397-08002B2CF9AE}" pid="4" name="ICV">
    <vt:lpwstr>6DE7807EB9924EDD8D9258B4EBEAEB07_13</vt:lpwstr>
  </property>
</Properties>
</file>